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4176" w14:textId="77777777" w:rsidR="00C21B40" w:rsidRDefault="00000000">
      <w:pPr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PROJEKT</w:t>
      </w:r>
    </w:p>
    <w:p w14:paraId="5CD416B8" w14:textId="77777777" w:rsidR="00C21B40" w:rsidRDefault="00C21B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787C4A" w14:textId="77777777" w:rsidR="00C21B40" w:rsidRDefault="00C21B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450EDA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UCHWA</w:t>
      </w:r>
      <w:r>
        <w:rPr>
          <w:rFonts w:ascii="Times New Roman" w:hAnsi="Times New Roman"/>
          <w:b/>
          <w:bCs/>
          <w:sz w:val="24"/>
          <w:szCs w:val="24"/>
        </w:rPr>
        <w:t>ŁA NR ………….</w:t>
      </w:r>
    </w:p>
    <w:p w14:paraId="6057B795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RADY GMINY W PERLEJEWIE</w:t>
      </w:r>
    </w:p>
    <w:p w14:paraId="202AA8AC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………….. 2025 r.</w:t>
      </w:r>
    </w:p>
    <w:p w14:paraId="1F958449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00A808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przyjęcia programu współpracy Gminy Perlejewo z organizacjami pozarządowymi oraz innymi podmiotami prowadzącymi działalność pożytku publicznego na 2026 r.</w:t>
      </w:r>
    </w:p>
    <w:p w14:paraId="223B07A3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0ABB1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E776F9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15 ustawy z dnia 8 marca 1990 r. o samorządzie gminnym (t.j. Dz. U. z 2025 r. poz. 1153) oraz art. 5a ust. 1 ustawy z dnia 24 kwietnia 2003 r. o działalności pożytku publicznego i o wolontariacie (Dz. U. z 2024 r. poz. 1491 z późn. zm.) uchwała się, co następuje:</w:t>
      </w:r>
    </w:p>
    <w:p w14:paraId="75CC07D8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5DE0F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Uchwała się „Program współpracy Gminy Perlejewo z organizacjami pozarządowymi oraz innymi podmiotami prowadzącymi działalność pożytku publicznego na 2026 r.” stanowiący załącznik do niniejszej uchwały.</w:t>
      </w:r>
    </w:p>
    <w:p w14:paraId="0C34B135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EE3DE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2. Wykonanie uchwały powierza się </w:t>
      </w:r>
      <w:r>
        <w:rPr>
          <w:rFonts w:ascii="Times New Roman" w:hAnsi="Times New Roman"/>
          <w:sz w:val="24"/>
          <w:szCs w:val="24"/>
          <w:lang w:val="de-DE"/>
        </w:rPr>
        <w:t>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jtowi.</w:t>
      </w:r>
    </w:p>
    <w:p w14:paraId="0AF89C89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9E1EC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po upływie 14 dni od dnia ogłoszenia w Dzienniku Urzędowym Wojew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dztwa Podlaskiego.</w:t>
      </w:r>
    </w:p>
    <w:p w14:paraId="707D16BD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E422E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D9962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1200B1" w14:textId="77777777" w:rsidR="00C21B40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Przewodniczący Rady</w:t>
      </w:r>
    </w:p>
    <w:p w14:paraId="20B17A11" w14:textId="77777777" w:rsidR="00C21B40" w:rsidRDefault="00C21B4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A4AA14" w14:textId="77777777" w:rsidR="00C21B40" w:rsidRDefault="00C21B4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1D9B2D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Bogdan Radziszewski</w:t>
      </w:r>
    </w:p>
    <w:p w14:paraId="5DD70C5A" w14:textId="77777777" w:rsidR="00C21B40" w:rsidRDefault="00C21B4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1AE0B" w14:textId="77777777" w:rsidR="00C21B40" w:rsidRDefault="00C21B4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7E8B33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AF0E00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B8F41D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79B568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312B74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5CBE5C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FF9241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AC8B7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12ED20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1F9389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6B9702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D06F4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08405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E5BBAA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5D285F" w14:textId="77777777" w:rsidR="00C21B40" w:rsidRDefault="00C21B4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2CE2A685" w14:textId="77777777" w:rsidR="00C21B40" w:rsidRDefault="00C21B4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0E1B0646" w14:textId="77777777" w:rsidR="00C21B40" w:rsidRDefault="00C21B4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3DCC699F" w14:textId="77777777" w:rsidR="00C21B40" w:rsidRDefault="00C21B4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</w:p>
    <w:p w14:paraId="65FCC975" w14:textId="77777777" w:rsidR="00C21B40" w:rsidRDefault="0000000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do uchwały Nr ………..</w:t>
      </w:r>
    </w:p>
    <w:p w14:paraId="2DC97F65" w14:textId="77777777" w:rsidR="00C21B40" w:rsidRDefault="0000000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Gminy w Perlejewie</w:t>
      </w:r>
    </w:p>
    <w:p w14:paraId="26292321" w14:textId="77777777" w:rsidR="00C21B40" w:rsidRDefault="00000000">
      <w:pPr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……………. 2025 r.</w:t>
      </w:r>
    </w:p>
    <w:p w14:paraId="13356FE0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19169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0422FE" w14:textId="77777777" w:rsidR="00C21B40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współpracy Gminy Perlejewo z organizacjami pozarządowymi oraz innymi podmiotami prowadzącymi działalność pożytku publicznego na 2026 r.</w:t>
      </w:r>
    </w:p>
    <w:p w14:paraId="06BF2672" w14:textId="77777777" w:rsidR="00C21B40" w:rsidRDefault="00C21B4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32916B" w14:textId="77777777" w:rsidR="00C21B40" w:rsidRDefault="00C21B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01A3F1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1.</w:t>
      </w:r>
    </w:p>
    <w:p w14:paraId="4AFB27F2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og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lne</w:t>
      </w:r>
    </w:p>
    <w:p w14:paraId="20384F20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403ACB" w14:textId="77777777" w:rsidR="00C21B40" w:rsidRDefault="00000000">
      <w:pPr>
        <w:keepLines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1. 1</w:t>
      </w:r>
      <w:r>
        <w:rPr>
          <w:rFonts w:ascii="Times New Roman" w:hAnsi="Times New Roman"/>
          <w:sz w:val="24"/>
          <w:szCs w:val="24"/>
        </w:rPr>
        <w:t>. Roczny program współpracy określa formy, zasady i zakres współpracy organ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samorządowych Gminy Perlejewo z organizacjami pozarządowymi oraz innymi podmiotami wymienionymi w art. 3 ust. 3 ustawy z dnia 24 kwietnia 2003 r. o działalności pożytku publicznego i o wolontariacie.</w:t>
      </w:r>
    </w:p>
    <w:p w14:paraId="5A1C521D" w14:textId="77777777" w:rsidR="00C21B40" w:rsidRDefault="00000000">
      <w:pPr>
        <w:keepLines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Współpraca administracji samorządowej z organizacjami pozarządowymi jest oparta na tworzeniu więzi społecznych, poczuciu odpowiedzialności za swoje otoczenie, wymianie doświadczeń, rozwoju i wykorzystaniu potencjału lokalnej społeczności na rzecz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Gminy Perlejewo.</w:t>
      </w:r>
    </w:p>
    <w:p w14:paraId="0B87109C" w14:textId="77777777" w:rsidR="00C21B40" w:rsidRDefault="00000000">
      <w:pPr>
        <w:keepLines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 Ilekroć w niniejszym programie jest mowa o:</w:t>
      </w:r>
    </w:p>
    <w:p w14:paraId="5794DDA1" w14:textId="77777777" w:rsidR="00C21B40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ustawie –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r>
        <w:rPr>
          <w:rFonts w:ascii="Times New Roman" w:hAnsi="Times New Roman"/>
          <w:sz w:val="24"/>
          <w:szCs w:val="24"/>
        </w:rPr>
        <w:t>ży przez to rozumieć ustawę z dnia 24 kwietnia 2003 r. o działalności pożytku publicznego i o wolontariacie (Dz. U. z 2024 r. poz. 1491 z późn. zm.),</w:t>
      </w:r>
    </w:p>
    <w:p w14:paraId="050742BB" w14:textId="77777777" w:rsidR="00C21B40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jcie –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r>
        <w:rPr>
          <w:rFonts w:ascii="Times New Roman" w:hAnsi="Times New Roman"/>
          <w:sz w:val="24"/>
          <w:szCs w:val="24"/>
        </w:rPr>
        <w:t xml:space="preserve">ży przez to rozumieć </w:t>
      </w:r>
      <w:r>
        <w:rPr>
          <w:rFonts w:ascii="Times New Roman" w:hAnsi="Times New Roman"/>
          <w:sz w:val="24"/>
          <w:szCs w:val="24"/>
          <w:lang w:val="de-DE"/>
        </w:rPr>
        <w:t>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jta Gminy Perlejewo,</w:t>
      </w:r>
    </w:p>
    <w:p w14:paraId="0297C03A" w14:textId="77777777" w:rsidR="00C21B40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Gminie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r>
        <w:rPr>
          <w:rFonts w:ascii="Times New Roman" w:hAnsi="Times New Roman"/>
          <w:sz w:val="24"/>
          <w:szCs w:val="24"/>
        </w:rPr>
        <w:t xml:space="preserve">ży przez to rozumieć </w:t>
      </w:r>
      <w:r>
        <w:rPr>
          <w:rFonts w:ascii="Times New Roman" w:hAnsi="Times New Roman"/>
          <w:sz w:val="24"/>
          <w:szCs w:val="24"/>
          <w:lang w:val="de-DE"/>
        </w:rPr>
        <w:t>Gmin</w:t>
      </w:r>
      <w:r>
        <w:rPr>
          <w:rFonts w:ascii="Times New Roman" w:hAnsi="Times New Roman"/>
          <w:sz w:val="24"/>
          <w:szCs w:val="24"/>
        </w:rPr>
        <w:t>ę Perlejewo,</w:t>
      </w:r>
    </w:p>
    <w:p w14:paraId="12B61EB4" w14:textId="77777777" w:rsidR="00C21B40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Organizacji – </w:t>
      </w:r>
      <w:r>
        <w:rPr>
          <w:rFonts w:ascii="Times New Roman" w:hAnsi="Times New Roman"/>
          <w:sz w:val="24"/>
          <w:szCs w:val="24"/>
          <w:lang w:val="it-IT"/>
        </w:rPr>
        <w:t>nale</w:t>
      </w:r>
      <w:r>
        <w:rPr>
          <w:rFonts w:ascii="Times New Roman" w:hAnsi="Times New Roman"/>
          <w:sz w:val="24"/>
          <w:szCs w:val="24"/>
        </w:rPr>
        <w:t>ży przez to rozumieć organizacje pozarządowe oraz podmioty, o 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 mowa w art. 3 ust. 3 ustawy,</w:t>
      </w:r>
    </w:p>
    <w:p w14:paraId="6FC4AA9E" w14:textId="77777777" w:rsidR="00C21B40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Programie – rozumie się przez to „Program współpracy Gminy Perlejewo z organizacjami pozarządowymi oraz innymi podmiotami, o 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 mowa w art. 3 ust. 3 ustawy o działalności pożytku publicznego i o wolontariacie na 2026 rok”.</w:t>
      </w:r>
    </w:p>
    <w:p w14:paraId="66D26E53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DF5AF7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2.</w:t>
      </w:r>
    </w:p>
    <w:p w14:paraId="60B19663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 główny i cele szczegółowe programu</w:t>
      </w:r>
    </w:p>
    <w:p w14:paraId="17E339F2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32B490" w14:textId="77777777" w:rsidR="00C21B40" w:rsidRDefault="0000000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2.1.</w:t>
      </w:r>
      <w:r>
        <w:rPr>
          <w:rFonts w:ascii="Times New Roman" w:hAnsi="Times New Roman"/>
          <w:sz w:val="24"/>
          <w:szCs w:val="24"/>
        </w:rPr>
        <w:t xml:space="preserve"> Celem głównym współpracy Samorządu z organizacjami pozarządowymi i innymi podmiotami prowadzącymi działalność pożytku publicznego jest budowanie i umacnianie partnerstwa przy realizacji zadań publicznych w taki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b, aby coraz lepiej zaspokajać potrzeby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gminy.</w:t>
      </w:r>
    </w:p>
    <w:p w14:paraId="4B459BE7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Cele szczegółowe programu:</w:t>
      </w:r>
    </w:p>
    <w:p w14:paraId="487AD179" w14:textId="77777777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efektywnego wykonywania zadań własnych Gminy poprzez uczestnictwo  organizacji pozarządowych w realizacji tych zadań,</w:t>
      </w:r>
    </w:p>
    <w:p w14:paraId="2AC2F6A9" w14:textId="77777777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określenie zasad współpracy oraz wyznaczenie jej obszar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147D73DC" w14:textId="77777777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zwiększenie udziału podmiot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Programu w realizacji zadań publicznych służące lepszemu zaspakajaniu potrzeb społecznych i poprawie życia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</w:t>
      </w:r>
    </w:p>
    <w:p w14:paraId="2BD276D2" w14:textId="77777777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i umacnianie poczucia przynależności do lokalnej społeczności, a więc odpowiedzialności za siebie, swoje otoczenie, 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lnotę lokalną oraz jej tradycję,</w:t>
      </w:r>
    </w:p>
    <w:p w14:paraId="44251D19" w14:textId="77777777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otwarcie na innowacyjność i konkurencyjność w wykonywaniu zadań publicznych,</w:t>
      </w:r>
    </w:p>
    <w:p w14:paraId="5EDA1482" w14:textId="5DD641F5" w:rsidR="00C21B40" w:rsidRDefault="000000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instytucji i instrument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dialogu obywatelskiego (konsultacji akt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miejscowych służące zwiększeniu wpływu organizacji na sprawy publiczne </w:t>
      </w:r>
      <w:r w:rsidR="00C26D69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w regionie).</w:t>
      </w:r>
    </w:p>
    <w:p w14:paraId="6F51A38E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C60BE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183110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3.</w:t>
      </w:r>
    </w:p>
    <w:p w14:paraId="051F1D11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współpracy</w:t>
      </w:r>
    </w:p>
    <w:p w14:paraId="15AAB805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625D0D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  <w:r>
        <w:rPr>
          <w:rFonts w:ascii="Times New Roman" w:hAnsi="Times New Roman"/>
          <w:sz w:val="24"/>
          <w:szCs w:val="24"/>
        </w:rPr>
        <w:t xml:space="preserve"> Współpraca Gminy z organizacjami pozarządowymi oraz innymi podmiotami opiera się</w:t>
      </w:r>
    </w:p>
    <w:p w14:paraId="45988F45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następujących zasadach:</w:t>
      </w:r>
    </w:p>
    <w:p w14:paraId="08BD11DA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pomocniczości, co oznacza, że Gmina Perlejewo powierza lub wspiera realizację </w:t>
      </w:r>
      <w:r>
        <w:rPr>
          <w:rFonts w:ascii="Times New Roman" w:hAnsi="Times New Roman"/>
          <w:sz w:val="24"/>
          <w:szCs w:val="24"/>
          <w:lang w:val="es-ES_tradnl"/>
        </w:rPr>
        <w:t>zada</w:t>
      </w:r>
      <w:r>
        <w:rPr>
          <w:rFonts w:ascii="Times New Roman" w:hAnsi="Times New Roman"/>
          <w:sz w:val="24"/>
          <w:szCs w:val="24"/>
        </w:rPr>
        <w:t>ń  własnych organizacjom pozarządowym oraz innym podmiotom,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zapewniają ich wykonanie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ekonomiczny, profesjonalny i terminowy,</w:t>
      </w:r>
    </w:p>
    <w:p w14:paraId="58628C1F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suwerenności stron, co oznacza, że strony mają prawo do niezależności i odrębności     w samodzielnym definiowaniu i poszukiwaniu sposob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rozwiązywania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    i zadań,</w:t>
      </w:r>
    </w:p>
    <w:p w14:paraId="57A65661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partnerstwa, co oznacza, że współpraca realizowana jest w zakresie uczestnictwa podmiot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programu w rozeznaniu i definiowaniu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                      i poszukiwaniu sposob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ich rozwiązywania,</w:t>
      </w:r>
    </w:p>
    <w:p w14:paraId="234CAE44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jawności, rozumiana jest jako udostępnienie przez strony współpracy informacji                o zamiarach, celach, kosztach i efektach współpracy poprzez wypracowanie stosownych procedur,</w:t>
      </w:r>
    </w:p>
    <w:p w14:paraId="4FC6372D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efektywności, co polega na wsp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lnym dążeniu gminy i organizacji pozarządowych oraz innych podmiot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do osią</w:t>
      </w:r>
      <w:r>
        <w:rPr>
          <w:rFonts w:ascii="Times New Roman" w:hAnsi="Times New Roman"/>
          <w:sz w:val="24"/>
          <w:szCs w:val="24"/>
          <w:lang w:val="it-IT"/>
        </w:rPr>
        <w:t>gni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  <w:lang w:val="pt-PT"/>
        </w:rPr>
        <w:t>cia mo</w:t>
      </w:r>
      <w:r>
        <w:rPr>
          <w:rFonts w:ascii="Times New Roman" w:hAnsi="Times New Roman"/>
          <w:sz w:val="24"/>
          <w:szCs w:val="24"/>
        </w:rPr>
        <w:t>żliwie najlepszych efekt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 realizacji zadań publicznych,</w:t>
      </w:r>
    </w:p>
    <w:p w14:paraId="023F9656" w14:textId="77777777" w:rsidR="00C21B40" w:rsidRDefault="000000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uczciwej konkurencji - oznacza wym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g udzielania tych samych informacji odnośnie wykonywanych działań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 przez podmioty publiczne jak i niepubliczne, a także stosowania tych samych kryteri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przy dokonywaniu oceny tych działań                                i podejmowaniu decyzji odnośnie ich finansowania.</w:t>
      </w:r>
    </w:p>
    <w:p w14:paraId="16D26112" w14:textId="77777777" w:rsidR="00C26D69" w:rsidRDefault="00C26D69" w:rsidP="00C26D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5C7724AD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6ECF8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4.</w:t>
      </w:r>
    </w:p>
    <w:p w14:paraId="277DDB0F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Zakres przedmiotowy współpracy</w:t>
      </w:r>
    </w:p>
    <w:p w14:paraId="224996AF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66EF1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Gmina Perlejewo prowadzi współpracę z organizacjami prowadzącymi działalność pożytku publicznego w sferze zadań publicznych wymienionych w art. 4 ust. 1 ustawy, o ile zadania te są zadaniami samorządu gminnego, określonymi w ustawie z dnia 8 marca 1990 r.  o samorządzie gminnym (t. j. Dz. U. z 2025 r. poz. 1153).</w:t>
      </w:r>
    </w:p>
    <w:p w14:paraId="697B1CAB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7B58C" w14:textId="77777777" w:rsidR="00C21B4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  <w:r>
        <w:rPr>
          <w:rFonts w:ascii="Times New Roman" w:hAnsi="Times New Roman"/>
          <w:sz w:val="24"/>
          <w:szCs w:val="24"/>
        </w:rPr>
        <w:t xml:space="preserve"> Podstawowym kryterium decydującym o współpracy z organizacjami pozarządowymi jest prowadzenie przez te organizacje działalności na rzecz mieszkańc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Gminy Perlejewo.</w:t>
      </w:r>
    </w:p>
    <w:p w14:paraId="56DF07BE" w14:textId="77777777" w:rsidR="00C26D69" w:rsidRDefault="00C26D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C8524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C8248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5.</w:t>
      </w:r>
    </w:p>
    <w:p w14:paraId="4EBED394" w14:textId="77777777" w:rsidR="00C21B40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Formy współpracy</w:t>
      </w:r>
    </w:p>
    <w:p w14:paraId="09C7C34A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B9E49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  <w:r>
        <w:rPr>
          <w:rFonts w:ascii="Times New Roman" w:hAnsi="Times New Roman"/>
          <w:sz w:val="24"/>
          <w:szCs w:val="24"/>
        </w:rPr>
        <w:t xml:space="preserve">. Współpraca z uczestnikami programu będzie następować poprzez: </w:t>
      </w:r>
    </w:p>
    <w:p w14:paraId="20143D66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43497" w14:textId="5D2CB787" w:rsidR="00C21B40" w:rsidRPr="00C26D69" w:rsidRDefault="00C26D69" w:rsidP="00C26D69">
      <w:pPr>
        <w:spacing w:after="240"/>
        <w:jc w:val="both"/>
        <w:rPr>
          <w:color w:val="000000" w:themeColor="text1"/>
          <w:sz w:val="24"/>
          <w:szCs w:val="24"/>
        </w:rPr>
      </w:pPr>
      <w:r w:rsidRPr="00C26D69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Zlecanie uczestnikom programu realizacji zadań publicznych na zasadach określonych             w ustawie, kt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ó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en-US"/>
        </w:rPr>
        <w:t>re mo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 xml:space="preserve">że mieć formy: a) powierzania wykonywania zadań publicznych wraz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 xml:space="preserve">z udzieleniem dotacji na sfinansowanie ich realizacji; b) wspierania wykonywania zadań 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publicznych wraz z udzieleniem dotacji na dofinansowanie ich realizacji; c) realizacji zadań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w trybie pozakonkursowym, o kt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ó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rym mowa w art. 19a ustawy (tzw. małe granty).</w:t>
      </w:r>
    </w:p>
    <w:p w14:paraId="41E26A15" w14:textId="19713C5C" w:rsidR="00C21B40" w:rsidRPr="00C26D69" w:rsidRDefault="00C26D69" w:rsidP="00C26D69">
      <w:pPr>
        <w:spacing w:after="240"/>
        <w:jc w:val="both"/>
        <w:rPr>
          <w:color w:val="000000" w:themeColor="text1"/>
          <w:sz w:val="24"/>
          <w:szCs w:val="24"/>
        </w:rPr>
      </w:pPr>
      <w:r w:rsidRPr="00C26D69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Wzajemne informowanie się o planowanych kierunkach działalności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0C90AE" w14:textId="11CCDEE2" w:rsidR="00C21B40" w:rsidRDefault="00C26D69" w:rsidP="00C26D69">
      <w:pPr>
        <w:spacing w:after="240"/>
        <w:jc w:val="both"/>
        <w:rPr>
          <w:sz w:val="24"/>
          <w:szCs w:val="24"/>
        </w:rPr>
      </w:pPr>
      <w:r w:rsidRPr="00C26D69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Konsultowanie z uczestnikami programu, odpowiednio do zakresu ich działania, projekt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akt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normatywnych w dziedzinach dotyczących zadań statutowych tych podmiot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4B173003" w14:textId="4DA09221" w:rsidR="00C21B40" w:rsidRPr="00C26D69" w:rsidRDefault="00C26D69" w:rsidP="00C26D69">
      <w:pPr>
        <w:spacing w:after="240"/>
        <w:jc w:val="both"/>
        <w:rPr>
          <w:color w:val="000000" w:themeColor="text1"/>
          <w:sz w:val="24"/>
          <w:szCs w:val="24"/>
        </w:rPr>
      </w:pPr>
      <w:r w:rsidRPr="00C26D69">
        <w:rPr>
          <w:rFonts w:ascii="Times New Roman" w:hAnsi="Times New Roman"/>
          <w:b/>
          <w:bCs/>
          <w:color w:val="000000" w:themeColor="text1"/>
          <w:sz w:val="24"/>
          <w:szCs w:val="24"/>
        </w:rPr>
        <w:t>4.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Przekazywanie właściwej Radzie Działalnoś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it-IT"/>
        </w:rPr>
        <w:t>ci Po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żytku Publicznego, jeżeli została utworzona, projekt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ó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w akt</w:t>
      </w:r>
      <w:r w:rsidRPr="00C26D69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ó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 xml:space="preserve">w prawa miejscowego dotyczących sfery zadań publicznych, w celu ewentualnego zaopiniowania; w razie braku takiej rady albo niewyrażenia opinii, projekt kieruje się Radzie Gminy bez opinii RDPP, zgodnie z § 12 ust. 2a. </w:t>
      </w:r>
    </w:p>
    <w:p w14:paraId="5399C3E5" w14:textId="0421E2BE" w:rsidR="00C21B40" w:rsidRPr="00C26D69" w:rsidRDefault="00C26D69" w:rsidP="00C26D69">
      <w:pPr>
        <w:spacing w:after="240"/>
        <w:jc w:val="both"/>
        <w:rPr>
          <w:color w:val="000000" w:themeColor="text1"/>
          <w:sz w:val="24"/>
          <w:szCs w:val="24"/>
        </w:rPr>
      </w:pPr>
      <w:r w:rsidRPr="00C26D69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26D69">
        <w:rPr>
          <w:rFonts w:ascii="Times New Roman" w:hAnsi="Times New Roman"/>
          <w:color w:val="000000" w:themeColor="text1"/>
          <w:sz w:val="24"/>
          <w:szCs w:val="24"/>
        </w:rPr>
        <w:t>Tworzenie wspólnych zespołów o charakterze doradczym i inicjatywnym z udziałem przedstawicieli organizacji i Gminy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098C53" w14:textId="2A6D4C56" w:rsidR="00C21B40" w:rsidRDefault="00C26D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Formy współpracy o charakterze pozafinansowym: </w:t>
      </w:r>
    </w:p>
    <w:p w14:paraId="4E58F3A4" w14:textId="05AB7B1E" w:rsidR="00C21B40" w:rsidRDefault="0000000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witryny internetowej Urzędu Gminy Perlejewo do publikacji informacji dotyczących działalności organizacji współpracujących z gminą Perlejewo, publikowanie informacji dotyczących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 działań podejmowanych przez samorząd jak i organizacje, przekazywanie poprzez wymienione media bieżących informacji związanych z realizacją Programu współpracy</w:t>
      </w:r>
      <w:r w:rsidR="00C26D69">
        <w:rPr>
          <w:rFonts w:ascii="Times New Roman" w:hAnsi="Times New Roman"/>
          <w:sz w:val="24"/>
          <w:szCs w:val="24"/>
        </w:rPr>
        <w:t>,</w:t>
      </w:r>
    </w:p>
    <w:p w14:paraId="4587A9DA" w14:textId="77777777" w:rsidR="00C21B40" w:rsidRDefault="0000000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udostępnianie projekt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uchwał odnoszących się do zagadnień związanych                        z przedmiotem działalności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programu, </w:t>
      </w:r>
    </w:p>
    <w:p w14:paraId="008BF0C8" w14:textId="77777777" w:rsidR="00C21B40" w:rsidRDefault="0000000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informowanie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 planowanych sesjach rady oraz posiedzeniach komisji rady, na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rych dyskutowane będą projekty uchwał odnoszące się do zagadnień związanych z profilem działalności. Współpraca Gminy Perlejewo z organizacjami pozarządowymi obejmuje współpracę o charakterze finansowym i pozafinansowym.</w:t>
      </w:r>
    </w:p>
    <w:p w14:paraId="5E5F402C" w14:textId="77777777" w:rsidR="00C26D69" w:rsidRDefault="00C26D69" w:rsidP="00C26D6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3A0E14E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02D1A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6.</w:t>
      </w:r>
    </w:p>
    <w:p w14:paraId="21FF1387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Priorytetowe zadania publiczne</w:t>
      </w:r>
    </w:p>
    <w:p w14:paraId="519CF267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0C3F23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7.1</w:t>
      </w:r>
      <w:r>
        <w:rPr>
          <w:rFonts w:ascii="Times New Roman" w:hAnsi="Times New Roman"/>
          <w:sz w:val="24"/>
          <w:szCs w:val="24"/>
        </w:rPr>
        <w:t>. Obszar realizacji zadań w sferze kultury, sztuki, ochrony 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br kultury i dziedzictwa narodowego, wspierane będą zadania w zakresie:</w:t>
      </w:r>
    </w:p>
    <w:p w14:paraId="29DED81D" w14:textId="77777777" w:rsidR="00C21B40" w:rsidRDefault="00000000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podtrzymywania polskiej tradycji narodowej, pielęgnowania polskości oraz rozwoju świadomości narodowej, obywatelskiej i kulturowej - organizacja konkurs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wystaw i imprez nawiązujących do tradycji narodowej,</w:t>
      </w:r>
    </w:p>
    <w:p w14:paraId="6515A56D" w14:textId="77777777" w:rsidR="00C21B40" w:rsidRDefault="00000000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działań kulturalnych promujących region,</w:t>
      </w:r>
    </w:p>
    <w:p w14:paraId="0A783F16" w14:textId="77777777" w:rsidR="00C21B40" w:rsidRDefault="00000000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edukacji kulturalnej dzieci i młodzieży - przedsięwzięcia polegające na organizowaniu lub uczestnictwie dzieci i młodzieży w warsztatach, festiwalach, seminariach, konferencjach, przeglądach tw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rczości artystycznej i wystawach.</w:t>
      </w:r>
    </w:p>
    <w:p w14:paraId="4218E577" w14:textId="77777777" w:rsidR="00C21B40" w:rsidRDefault="00000000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inicjatyw kultywujących pamięć o zasłużonych dla społeczności lokalnej postaciach, miejscach i wydarzeniach historycznych.</w:t>
      </w:r>
    </w:p>
    <w:p w14:paraId="5027E218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980B9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Obszar zadań z zakresu ochrony i promocji zdrowia, wspierane będą zadania w zakresie:</w:t>
      </w:r>
    </w:p>
    <w:p w14:paraId="5E6BF00E" w14:textId="77777777" w:rsidR="00C21B40" w:rsidRDefault="0000000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rzecz młodzieży oraz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starszych,</w:t>
      </w:r>
    </w:p>
    <w:p w14:paraId="6DE5216D" w14:textId="77777777" w:rsidR="00C21B40" w:rsidRDefault="0000000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inicjowania grup wsparcia i samopomocowych jako narzędzia przeciwdziałania negatywnym zjawiskom uzależnień i przemocy w rodzinie,</w:t>
      </w:r>
    </w:p>
    <w:p w14:paraId="0A40325C" w14:textId="77777777" w:rsidR="00C21B40" w:rsidRDefault="0000000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działalności na rzecz rodziny i upowszechniania zdrowego stylu życia.</w:t>
      </w:r>
    </w:p>
    <w:p w14:paraId="5BD8AC4B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68DEB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>. Obszar realizacji zadań w sferze wspierania i upowszechniania kultury fizycznej, wspierane będą zadania:</w:t>
      </w:r>
    </w:p>
    <w:p w14:paraId="6D8F2D96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zagospodarowanie wolnego czasu dzieci i młodzież</w:t>
      </w:r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28D4BCB1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zajęć pozaszkolnych, pozalekcyjnych jako rozw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 zainteresowań,</w:t>
      </w:r>
    </w:p>
    <w:p w14:paraId="0457AD0B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wypoczynku dzieci i młodzież</w:t>
      </w:r>
      <w:r>
        <w:rPr>
          <w:rFonts w:ascii="Times New Roman" w:hAnsi="Times New Roman"/>
          <w:sz w:val="24"/>
          <w:szCs w:val="24"/>
          <w:lang w:val="en-US"/>
        </w:rPr>
        <w:t>y,</w:t>
      </w:r>
    </w:p>
    <w:p w14:paraId="32963133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upowszechnianie kultury fizycznej i sportu,</w:t>
      </w:r>
    </w:p>
    <w:p w14:paraId="46EA3FD4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aktywnego stylu życia,</w:t>
      </w:r>
    </w:p>
    <w:p w14:paraId="239F7ABD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imprez sportowych i rekreacyjnych o zasięgu lokalnym i regionalnym,</w:t>
      </w:r>
    </w:p>
    <w:p w14:paraId="38346C84" w14:textId="77777777" w:rsidR="00C21B40" w:rsidRDefault="0000000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upowszechnienie kultury fizycznej wśr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sv-SE"/>
        </w:rPr>
        <w:t>d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niepełnosprawnych.</w:t>
      </w:r>
    </w:p>
    <w:p w14:paraId="4E33E536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D199E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Obszar działań z zakresu promocji i organizacji wolontariatu, wspierane będą zadania               w zakresie:</w:t>
      </w:r>
    </w:p>
    <w:p w14:paraId="1DFC8370" w14:textId="77777777" w:rsidR="00C21B40" w:rsidRDefault="0000000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szkoleń dla wolontariuszy,</w:t>
      </w:r>
    </w:p>
    <w:p w14:paraId="7B4B2CA3" w14:textId="77777777" w:rsidR="00C21B40" w:rsidRDefault="0000000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imprez promujących wolontariat oraz działalność wolontariacką.</w:t>
      </w:r>
    </w:p>
    <w:p w14:paraId="0DFC57F6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73DD4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Obszar realizacji zadań w zakresie ekologii i ochrony zwierząt oraz ochrony dziedzictwa przyrodniczego, wspierane będą:</w:t>
      </w:r>
    </w:p>
    <w:p w14:paraId="0A9BB01B" w14:textId="77777777" w:rsidR="00C21B40" w:rsidRDefault="00000000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inicjatywy zmierzające do tworzenia ekologicznych podstaw dla kształtowania tożsamości regionalnej i lokalnej poprzez aktywizację społeczności zajmujących się problematyką ekologiczną.</w:t>
      </w:r>
    </w:p>
    <w:p w14:paraId="11BFB73B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5077D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Obszar realizacji zadań w zakresie przeciwdziałania uzależnieniom i patologiom społecznym, wspierane będą zadania:</w:t>
      </w:r>
    </w:p>
    <w:p w14:paraId="275CEA9A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związane z realizacją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edukacyjno - terapeutycznych prowadzonych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uzależnionych od alkoholu i substancji psychoaktywnych,</w:t>
      </w:r>
    </w:p>
    <w:p w14:paraId="32A0E586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związane z wdrażaniem metod wczesnej diagnozy i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tkiej interwencji wobec nadużywających alkohol pacjent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podstawowej opieki zdrowotnej,</w:t>
      </w:r>
    </w:p>
    <w:p w14:paraId="61920C69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związane z profilaktyką i działaniem społeczności lokalnych na rzecz zapobiegania używaniu alkoholu oraz innych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psychoaktywnych, w szczeg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lności przez dzieci i młodzież,</w:t>
      </w:r>
    </w:p>
    <w:p w14:paraId="3AF303F8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związane ze wspieraniem rozwoju systemu przeciwdziałania przemocy w rodzinach alkoholowych we współpracy z policją, pomocą społeczną</w:t>
      </w:r>
      <w:r>
        <w:rPr>
          <w:rFonts w:ascii="Times New Roman" w:hAnsi="Times New Roman"/>
          <w:sz w:val="24"/>
          <w:szCs w:val="24"/>
          <w:lang w:val="fr-FR"/>
        </w:rPr>
        <w:t>,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wkami lecznictwa odwykowego, organizacjami pozarządowymi oraz Gminną Komisją Rozwiązywania Problem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Alkoholowych w Perlejewie,</w:t>
      </w:r>
    </w:p>
    <w:p w14:paraId="17EC032F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polegające na prowadzeniu ustawicznej działalności edukacyjno - informacyjnej związanej z promocją zdrowego stylu życia bez używania substancji psychoaktywnych,</w:t>
      </w:r>
    </w:p>
    <w:p w14:paraId="5442DD7E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polegające na wdrażaniu nowoczesnych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profilaktycznych i wspieraniu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wek prowadzących działalność zapobiegawczą w środowiskach zagrożonych uzależnieniem,</w:t>
      </w:r>
    </w:p>
    <w:p w14:paraId="24380630" w14:textId="14E95DC1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polegające na organizacji czasu wolnego, a także wypoczynku dla dzieci i młodzieży     z rodzin alkoholowych, podopiecznych świetlicy środowiskowej, oraz realizacja całorocznych program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profilaktycznych w zakresie organizacji czasu wolnego dzieci i młodzieży, stanowiących alternatywy wobec używania substancji psychoaktywnych</w:t>
      </w:r>
      <w:r w:rsidR="00680AEB">
        <w:rPr>
          <w:rFonts w:ascii="Times New Roman" w:hAnsi="Times New Roman"/>
          <w:sz w:val="24"/>
          <w:szCs w:val="24"/>
        </w:rPr>
        <w:t>,</w:t>
      </w:r>
    </w:p>
    <w:p w14:paraId="145229FF" w14:textId="77777777" w:rsidR="00C21B40" w:rsidRDefault="00000000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zwiększanie dostępności pomocy terapeutycznej i rehabilitacyjnej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uzależnionych od substancji psychoaktywnych.</w:t>
      </w:r>
    </w:p>
    <w:p w14:paraId="3FDBCDB9" w14:textId="77777777" w:rsidR="00680AEB" w:rsidRDefault="00680AEB" w:rsidP="00680AE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F21C4D9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98EED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7.</w:t>
      </w:r>
    </w:p>
    <w:p w14:paraId="613CE89F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Okres realizacji programu</w:t>
      </w:r>
    </w:p>
    <w:p w14:paraId="78B50362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FCED2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8. 1</w:t>
      </w:r>
      <w:r>
        <w:rPr>
          <w:rFonts w:ascii="Times New Roman" w:hAnsi="Times New Roman"/>
          <w:sz w:val="24"/>
          <w:szCs w:val="24"/>
        </w:rPr>
        <w:t>. Niniejszy Program będzie realizowany w okresie od 1 stycznia 2026 do 31 grudnia 2026 roku.</w:t>
      </w:r>
    </w:p>
    <w:p w14:paraId="37BE30D2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3BCA9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8.</w:t>
      </w:r>
    </w:p>
    <w:p w14:paraId="0B49671B" w14:textId="77777777" w:rsidR="00C21B40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Spos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b realizacji programu</w:t>
      </w:r>
    </w:p>
    <w:p w14:paraId="1A0523C5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9EF71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9. </w:t>
      </w:r>
      <w:r>
        <w:rPr>
          <w:rFonts w:ascii="Times New Roman" w:hAnsi="Times New Roman"/>
          <w:sz w:val="24"/>
          <w:szCs w:val="24"/>
        </w:rPr>
        <w:t xml:space="preserve">1. Podmiotami realizującymi program są: </w:t>
      </w:r>
    </w:p>
    <w:p w14:paraId="13A3A8B5" w14:textId="77777777" w:rsidR="00C21B40" w:rsidRDefault="00000000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Gminy - w zakresie planowania i wytyczania kierunk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współpracy Gminy            z organizacjami pozarządowymi oraz określenia wysokoś</w:t>
      </w:r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przeznaczonych na dofinansowanie zadań realizowanych przez organizacje pozarządowe,</w:t>
      </w:r>
    </w:p>
    <w:p w14:paraId="088BD564" w14:textId="77777777" w:rsidR="00C21B40" w:rsidRDefault="00000000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 Gminy - w zakresie realizacji polityki współpracy z organizacjami pozarządowymi, decydowania o przyznaniu dotacji i innych form pomocy organizacjom pozarządowym,</w:t>
      </w:r>
    </w:p>
    <w:p w14:paraId="77860231" w14:textId="77777777" w:rsidR="00C21B40" w:rsidRDefault="00000000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pozarządowe - w zakresie odpowiadającym zadaniom publicznym. </w:t>
      </w:r>
    </w:p>
    <w:p w14:paraId="6B0EF9B9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F2C03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de-DE"/>
        </w:rPr>
        <w:t xml:space="preserve">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jt Gminy realizuje program współpracy poprzez działania w obszarze: </w:t>
      </w:r>
    </w:p>
    <w:p w14:paraId="67984807" w14:textId="77777777" w:rsidR="00C21B40" w:rsidRDefault="00000000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podejmowania i prowadzenia bieżącej współpracy z organizacjami pozarządowymi,</w:t>
      </w:r>
    </w:p>
    <w:p w14:paraId="581025AF" w14:textId="77777777" w:rsidR="00C21B40" w:rsidRDefault="00000000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przygotowywania i prowadzenia konkurs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ofert dla organizacji pozarządowych na realizację </w:t>
      </w:r>
      <w:r>
        <w:rPr>
          <w:rFonts w:ascii="Times New Roman" w:hAnsi="Times New Roman"/>
          <w:sz w:val="24"/>
          <w:szCs w:val="24"/>
          <w:lang w:val="es-ES_tradnl"/>
        </w:rPr>
        <w:t>zada</w:t>
      </w:r>
      <w:r>
        <w:rPr>
          <w:rFonts w:ascii="Times New Roman" w:hAnsi="Times New Roman"/>
          <w:sz w:val="24"/>
          <w:szCs w:val="24"/>
        </w:rPr>
        <w:t>ń publicznych ze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Gminy,</w:t>
      </w:r>
    </w:p>
    <w:p w14:paraId="7E828F0D" w14:textId="25A99175" w:rsidR="00C21B40" w:rsidRPr="00680AEB" w:rsidRDefault="00000000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680AEB">
        <w:rPr>
          <w:rFonts w:ascii="Times New Roman" w:hAnsi="Times New Roman"/>
          <w:color w:val="auto"/>
          <w:sz w:val="24"/>
          <w:szCs w:val="24"/>
        </w:rPr>
        <w:t>zawierania um</w:t>
      </w:r>
      <w:r w:rsidRPr="00680AEB">
        <w:rPr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680AEB">
        <w:rPr>
          <w:rFonts w:ascii="Times New Roman" w:hAnsi="Times New Roman"/>
          <w:color w:val="auto"/>
          <w:sz w:val="24"/>
          <w:szCs w:val="24"/>
        </w:rPr>
        <w:t xml:space="preserve">w o powierzenie realizacji zadania publicznego albo o wsparcie realizacji zadania publicznego z organizacjami pozarządowymi wyłonionymi </w:t>
      </w:r>
      <w:r w:rsidR="00680AEB">
        <w:rPr>
          <w:rFonts w:ascii="Times New Roman" w:hAnsi="Times New Roman"/>
          <w:color w:val="auto"/>
          <w:sz w:val="24"/>
          <w:szCs w:val="24"/>
        </w:rPr>
        <w:t xml:space="preserve">                   </w:t>
      </w:r>
      <w:r w:rsidRPr="00680AEB">
        <w:rPr>
          <w:rFonts w:ascii="Times New Roman" w:hAnsi="Times New Roman"/>
          <w:color w:val="auto"/>
          <w:sz w:val="24"/>
          <w:szCs w:val="24"/>
        </w:rPr>
        <w:t>w otwartym konkursie ofert</w:t>
      </w:r>
      <w:r w:rsidR="00680AEB">
        <w:rPr>
          <w:rFonts w:ascii="Times New Roman" w:hAnsi="Times New Roman"/>
          <w:color w:val="auto"/>
          <w:sz w:val="24"/>
          <w:szCs w:val="24"/>
        </w:rPr>
        <w:t>,</w:t>
      </w:r>
    </w:p>
    <w:p w14:paraId="71B6D5D0" w14:textId="77777777" w:rsidR="00C21B40" w:rsidRDefault="00000000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rozliczania organizacji pozarządowych z merytorycznego i finansowego wykonania zadań publicznych,</w:t>
      </w:r>
    </w:p>
    <w:p w14:paraId="0E358294" w14:textId="77777777" w:rsidR="00C21B40" w:rsidRDefault="00000000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kontroli nad realizacją </w:t>
      </w:r>
      <w:r>
        <w:rPr>
          <w:rFonts w:ascii="Times New Roman" w:hAnsi="Times New Roman"/>
          <w:sz w:val="24"/>
          <w:szCs w:val="24"/>
          <w:lang w:val="es-ES_tradnl"/>
        </w:rPr>
        <w:t>zada</w:t>
      </w:r>
      <w:r>
        <w:rPr>
          <w:rFonts w:ascii="Times New Roman" w:hAnsi="Times New Roman"/>
          <w:sz w:val="24"/>
          <w:szCs w:val="24"/>
        </w:rPr>
        <w:t>ń publicznych wykonywanych przez organizacje pozarządowe.</w:t>
      </w:r>
    </w:p>
    <w:p w14:paraId="35DF1E8A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36581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9E9BE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9.</w:t>
      </w:r>
    </w:p>
    <w:p w14:paraId="1E08FCBC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środk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planowanych na realizację programu</w:t>
      </w:r>
    </w:p>
    <w:p w14:paraId="59D4828D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13549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10.</w:t>
      </w:r>
      <w:r>
        <w:rPr>
          <w:rFonts w:ascii="Times New Roman" w:hAnsi="Times New Roman"/>
          <w:sz w:val="24"/>
          <w:szCs w:val="24"/>
        </w:rPr>
        <w:t xml:space="preserve"> Planowana wysokość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finansowych przeznaczonych na realizację </w:t>
      </w:r>
      <w:r>
        <w:rPr>
          <w:rFonts w:ascii="Times New Roman" w:hAnsi="Times New Roman"/>
          <w:sz w:val="24"/>
          <w:szCs w:val="24"/>
          <w:lang w:val="es-ES_tradnl"/>
        </w:rPr>
        <w:t>zada</w:t>
      </w:r>
      <w:r>
        <w:rPr>
          <w:rFonts w:ascii="Times New Roman" w:hAnsi="Times New Roman"/>
          <w:sz w:val="24"/>
          <w:szCs w:val="24"/>
        </w:rPr>
        <w:t>ń publicznych objętych niniejszym programem w 2026 roku - 10 000 zł.</w:t>
      </w:r>
    </w:p>
    <w:p w14:paraId="6B861818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7441D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CB586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10.</w:t>
      </w:r>
    </w:p>
    <w:p w14:paraId="062C96DF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Spos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b oceny realizacji programu</w:t>
      </w:r>
    </w:p>
    <w:p w14:paraId="77A49D89" w14:textId="77777777" w:rsidR="00C21B40" w:rsidRDefault="00C21B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3C7747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11.</w:t>
      </w:r>
      <w:r>
        <w:rPr>
          <w:rFonts w:ascii="Times New Roman" w:hAnsi="Times New Roman"/>
          <w:sz w:val="24"/>
          <w:szCs w:val="24"/>
        </w:rPr>
        <w:t xml:space="preserve"> Ocena realizacji Programu dokonana będzie na podstawie sprawozdania z realizacji Programu zawierającego wskaźniki efektywności realizacji programu, dotyczą</w:t>
      </w:r>
      <w:r>
        <w:rPr>
          <w:rFonts w:ascii="Times New Roman" w:hAnsi="Times New Roman"/>
          <w:sz w:val="24"/>
          <w:szCs w:val="24"/>
          <w:lang w:val="it-IT"/>
        </w:rPr>
        <w:t>ce:</w:t>
      </w:r>
    </w:p>
    <w:p w14:paraId="07B87E7E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ogłoszonych otwartych konkurs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ofert,</w:t>
      </w:r>
    </w:p>
    <w:p w14:paraId="4BD954E2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organizacji składających oferty,</w:t>
      </w:r>
    </w:p>
    <w:p w14:paraId="6B9A2E6A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złożonych ofert,</w:t>
      </w:r>
    </w:p>
    <w:p w14:paraId="14F3859B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odrzuconych ofert,</w:t>
      </w:r>
    </w:p>
    <w:p w14:paraId="5D5950C4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zawartych um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 organizacjami.</w:t>
      </w:r>
    </w:p>
    <w:p w14:paraId="467C57A7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unieważnionych lub rozwiązanych um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zawartych z organizacjami,</w:t>
      </w:r>
    </w:p>
    <w:p w14:paraId="2B3B8373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ofert złożonych przez organizacje z własnej inicjatywy,</w:t>
      </w:r>
    </w:p>
    <w:p w14:paraId="252EAE31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będących odbiorcami realizowanych przez organizacje zadań publicznych,</w:t>
      </w:r>
    </w:p>
    <w:p w14:paraId="0ADD585C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</w:t>
      </w:r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finansowych wykorzystanych przez podmioty realizujące zlecone zadania,</w:t>
      </w:r>
    </w:p>
    <w:p w14:paraId="68936AA1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współpracy poza finansowej zgodnie z założeniami programu.</w:t>
      </w:r>
    </w:p>
    <w:p w14:paraId="7A6E9EF1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udziału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zewnętrznych pozyskanych przez organizacje w finansowaniu zadań realizowanych w ramach Programu;</w:t>
      </w:r>
    </w:p>
    <w:p w14:paraId="00D47871" w14:textId="77777777" w:rsidR="00C21B40" w:rsidRDefault="00000000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odsetka zadań rozliczonych bez zastrzeżeń merytorycznych i finansowych.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</w:rPr>
        <w:t>Sprawozdanie z realizacji programu za rok poprzedni organ wykonawczy przedkłada Radzie Gminy oraz publikuje w BIP nie później niż do dnia 31 maja każdego roku.</w:t>
      </w:r>
    </w:p>
    <w:p w14:paraId="721D4850" w14:textId="77777777" w:rsidR="00C21B40" w:rsidRDefault="00C21B4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C06EB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11.</w:t>
      </w:r>
    </w:p>
    <w:p w14:paraId="1352534B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 sposobie tworzenia programu oraz przebiegu konsultacji</w:t>
      </w:r>
    </w:p>
    <w:p w14:paraId="585229A1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13E6F8" w14:textId="77777777" w:rsidR="00C21B40" w:rsidRDefault="0000000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</w:t>
      </w:r>
      <w:r>
        <w:rPr>
          <w:rFonts w:ascii="Times New Roman" w:hAnsi="Times New Roman"/>
          <w:sz w:val="24"/>
          <w:szCs w:val="24"/>
        </w:rPr>
        <w:t>.1.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Opracowanie projektu Programu współpracy i skierowanie do konsultacji zgodnie             z Uchwałą Nr 69/XI/11 Rady Gminy w Perlejewie z dnia 29 grudnia 2011 r.  w sprawie określenia zasad i trybu przeprowadzenia konsultacji społecznych z mieszkańcami Gminy Perlejewo. </w:t>
      </w:r>
    </w:p>
    <w:p w14:paraId="0D909E00" w14:textId="6BA3A56E" w:rsidR="00C21B40" w:rsidRDefault="0000000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Konsultacje zostały przeprowadzone w terminie od </w:t>
      </w:r>
      <w:r w:rsidR="002C71B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września 2025 r. do 0</w:t>
      </w:r>
      <w:r w:rsidR="002C71B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października 2025 r. w formie zamieszczenia konsultowanego projektu uchwały na stronie internetowej,          w Biuletynie Informacji Publicznej Urzędu Gminy Perlejewo, na tablicy ogłoszeń w Urzędzie Gminy oraz wyłożenie do wglądu w Referacie Organizacyjnym Urzędu Gminy Perlejewo. Opinie do przedmiotowego projektu należało skł</w:t>
      </w:r>
      <w:r>
        <w:rPr>
          <w:rFonts w:ascii="Times New Roman" w:hAnsi="Times New Roman"/>
          <w:sz w:val="24"/>
          <w:szCs w:val="24"/>
          <w:lang w:val="es-ES_tradnl"/>
        </w:rPr>
        <w:t>ada</w:t>
      </w:r>
      <w:r>
        <w:rPr>
          <w:rFonts w:ascii="Times New Roman" w:hAnsi="Times New Roman"/>
          <w:sz w:val="24"/>
          <w:szCs w:val="24"/>
        </w:rPr>
        <w:t>ć w formie pisemnej za pomocą ankiety konsultacyjnej do dnia 0</w:t>
      </w:r>
      <w:r w:rsidR="00FD25C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października 2025 r. W wyniku przeprowadzonych konsultacji nie wpłynęła żadna uwaga. Wyniki konsultacji zostały podane do publicznej wiadomości poprzez zamieszczenie w Biuletynie Informacji Publicznej i na tablicy ogłoszeń. </w:t>
      </w:r>
    </w:p>
    <w:p w14:paraId="000A1AAE" w14:textId="70D22088" w:rsidR="00C21B40" w:rsidRPr="00680AEB" w:rsidRDefault="00680AEB">
      <w:pPr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0AEB"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680AEB">
        <w:rPr>
          <w:rFonts w:ascii="Times New Roman" w:hAnsi="Times New Roman"/>
          <w:color w:val="auto"/>
          <w:sz w:val="24"/>
          <w:szCs w:val="24"/>
        </w:rPr>
        <w:t>. W przypadku, gdy po konsultacjach, o kt</w:t>
      </w:r>
      <w:r w:rsidRPr="00680AEB">
        <w:rPr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680AEB">
        <w:rPr>
          <w:rFonts w:ascii="Times New Roman" w:hAnsi="Times New Roman"/>
          <w:color w:val="auto"/>
          <w:sz w:val="24"/>
          <w:szCs w:val="24"/>
        </w:rPr>
        <w:t>rych mowa w ust. 1, właściwa Rada Działalnoś</w:t>
      </w:r>
      <w:r w:rsidRPr="00680AEB">
        <w:rPr>
          <w:rFonts w:ascii="Times New Roman" w:hAnsi="Times New Roman"/>
          <w:color w:val="auto"/>
          <w:sz w:val="24"/>
          <w:szCs w:val="24"/>
          <w:lang w:val="it-IT"/>
        </w:rPr>
        <w:t>ci Po</w:t>
      </w:r>
      <w:r w:rsidRPr="00680AEB">
        <w:rPr>
          <w:rFonts w:ascii="Times New Roman" w:hAnsi="Times New Roman"/>
          <w:color w:val="auto"/>
          <w:sz w:val="24"/>
          <w:szCs w:val="24"/>
        </w:rPr>
        <w:t>żytku Publicznego została utworzona i wyrazi opinię o projekcie Programu, opinię tę organ wykonawczy załącza do projektu przedstawianego Radzie Gminy; w razie braku takiej rady lub niewyrażenia opinii, projekt kieruje się Radzie Gminy bez opinii RDPP, z adnotacją o jej braku.</w:t>
      </w:r>
    </w:p>
    <w:p w14:paraId="1EAE2CED" w14:textId="2158CD58" w:rsidR="00C21B40" w:rsidRDefault="00680A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Przedłożenie Radzie Gminy w Perlejewie projektu uchwały w sprawie przyjęcia Programu współpracy uwzgledniającego wynik konsultacji.</w:t>
      </w:r>
    </w:p>
    <w:p w14:paraId="269A1BDE" w14:textId="2B438551" w:rsidR="00C21B40" w:rsidRDefault="00680A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Podjęcie przez Radę Gminy uchwały przyjmującej Program.</w:t>
      </w:r>
    </w:p>
    <w:p w14:paraId="012BCFAC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CA998F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1AC89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12.</w:t>
      </w:r>
    </w:p>
    <w:p w14:paraId="26F4E1D8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Tryb powoływania i zasady działania komisji konkursowych do opiniowania ofert w otwartych konkursach ofert</w:t>
      </w:r>
    </w:p>
    <w:p w14:paraId="1B88E400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9FA73E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13.</w:t>
      </w:r>
      <w:r w:rsidRPr="00680AE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Do opiniowania ofert złożonych w ogłoszonym konkursie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 Gminy w drodze zarządzenia powołuje komisję konkursową.</w:t>
      </w:r>
    </w:p>
    <w:p w14:paraId="20DFEE29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05F74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de-DE"/>
        </w:rPr>
        <w:t>.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 powołując komisję konkursową wskazuje jej przewodniczącego.</w:t>
      </w:r>
    </w:p>
    <w:p w14:paraId="741AC6B2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58789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Skład Komisji Konkursowej do opiniowania ofert złożonych na realizację </w:t>
      </w:r>
      <w:r>
        <w:rPr>
          <w:rFonts w:ascii="Times New Roman" w:hAnsi="Times New Roman"/>
          <w:sz w:val="24"/>
          <w:szCs w:val="24"/>
          <w:lang w:val="es-ES_tradnl"/>
        </w:rPr>
        <w:t>zada</w:t>
      </w:r>
      <w:r>
        <w:rPr>
          <w:rFonts w:ascii="Times New Roman" w:hAnsi="Times New Roman"/>
          <w:sz w:val="24"/>
          <w:szCs w:val="24"/>
        </w:rPr>
        <w:t>ń publicznych w otwartych konkursach ustalany jest zgodnie z art. 15 ust. 2b i 2d ustawy o działalności pożytku publicznego i o wolontariacie.</w:t>
      </w:r>
    </w:p>
    <w:p w14:paraId="006D69C4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F3343" w14:textId="0C87EB82" w:rsidR="00C21B40" w:rsidRPr="00680AEB" w:rsidRDefault="00680AE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80AEB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680AEB">
        <w:rPr>
          <w:rFonts w:ascii="Times New Roman" w:hAnsi="Times New Roman"/>
          <w:color w:val="auto"/>
          <w:sz w:val="24"/>
          <w:szCs w:val="24"/>
        </w:rPr>
        <w:t>. W przypadku zaistnienia przesłanek określonych w art. 15 ust. 2da ustawy, komisja konkursowa może działać bez udziału os</w:t>
      </w:r>
      <w:r w:rsidRPr="00680AEB">
        <w:rPr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680AEB">
        <w:rPr>
          <w:rFonts w:ascii="Times New Roman" w:hAnsi="Times New Roman"/>
          <w:color w:val="auto"/>
          <w:sz w:val="24"/>
          <w:szCs w:val="24"/>
        </w:rPr>
        <w:t>b wskazanych przez organizacje pozarządowe.</w:t>
      </w:r>
    </w:p>
    <w:p w14:paraId="2ADE4784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A5E71" w14:textId="443B9D86" w:rsidR="00C21B40" w:rsidRDefault="00680A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Do członk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komisji konkursowej stosuje się przepisy ustawy Kodeks postępowania administracyjnego dotyczące wyłączenia pracownika.</w:t>
      </w:r>
    </w:p>
    <w:p w14:paraId="07B5EB2F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9F84E" w14:textId="695B86F4" w:rsidR="00C21B40" w:rsidRDefault="00AE1B67" w:rsidP="00AE1B67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60" w:line="240" w:lineRule="auto"/>
        <w:rPr>
          <w:rFonts w:ascii="Times New Roman" w:eastAsia="Times New Roman" w:hAnsi="Times New Roman" w:cs="Times New Roman"/>
        </w:rPr>
      </w:pPr>
      <w:r w:rsidRPr="00AE1B67">
        <w:rPr>
          <w:rFonts w:ascii="Times New Roman" w:hAnsi="Times New Roman"/>
          <w:b/>
          <w:bCs/>
          <w:color w:val="auto"/>
          <w:shd w:val="clear" w:color="auto" w:fill="FCFCF8"/>
        </w:rPr>
        <w:lastRenderedPageBreak/>
        <w:t>7</w:t>
      </w:r>
      <w:r w:rsidRPr="00680AEB">
        <w:rPr>
          <w:rFonts w:ascii="Times New Roman" w:hAnsi="Times New Roman"/>
          <w:color w:val="auto"/>
          <w:shd w:val="clear" w:color="auto" w:fill="FCFCF8"/>
        </w:rPr>
        <w:t>. Członkowie komisji składają oświadczenia o bezstronności i braku powiązań z oferentami; do członk</w:t>
      </w:r>
      <w:r w:rsidRPr="00680AEB">
        <w:rPr>
          <w:rFonts w:ascii="Times New Roman" w:hAnsi="Times New Roman"/>
          <w:color w:val="auto"/>
          <w:shd w:val="clear" w:color="auto" w:fill="FCFCF8"/>
          <w:lang w:val="es-ES_tradnl"/>
        </w:rPr>
        <w:t>ó</w:t>
      </w:r>
      <w:r w:rsidRPr="00680AEB">
        <w:rPr>
          <w:rFonts w:ascii="Times New Roman" w:hAnsi="Times New Roman"/>
          <w:color w:val="auto"/>
          <w:shd w:val="clear" w:color="auto" w:fill="FCFCF8"/>
        </w:rPr>
        <w:t>w komisji stosuje się przepisy o wyłączeniu pracownika, o kt</w:t>
      </w:r>
      <w:r w:rsidRPr="00680AEB">
        <w:rPr>
          <w:rFonts w:ascii="Times New Roman" w:hAnsi="Times New Roman"/>
          <w:color w:val="auto"/>
          <w:shd w:val="clear" w:color="auto" w:fill="FCFCF8"/>
          <w:lang w:val="es-ES_tradnl"/>
        </w:rPr>
        <w:t>ó</w:t>
      </w:r>
      <w:r w:rsidRPr="00680AEB">
        <w:rPr>
          <w:rFonts w:ascii="Times New Roman" w:hAnsi="Times New Roman"/>
          <w:color w:val="auto"/>
          <w:shd w:val="clear" w:color="auto" w:fill="FCFCF8"/>
        </w:rPr>
        <w:t>rych mowa w art. 15 ust. 2f ustawy.</w:t>
      </w:r>
    </w:p>
    <w:p w14:paraId="520783FA" w14:textId="17EF08F8" w:rsidR="00C21B40" w:rsidRDefault="00AE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Decyzje komisji konkursowej podejmowane są zwykłą większością głos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14:paraId="055EFE24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86945" w14:textId="1FD3F601" w:rsidR="00C21B40" w:rsidRDefault="00AE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Pracami komisji kieruje Przewodniczący komisji.</w:t>
      </w:r>
    </w:p>
    <w:p w14:paraId="7CFB4CC3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CC6BB" w14:textId="70338601" w:rsidR="00C21B40" w:rsidRDefault="00AE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Do zadań przewodniczącego komisji konkursowej należy:</w:t>
      </w:r>
    </w:p>
    <w:p w14:paraId="1820D15F" w14:textId="77777777" w:rsidR="00C21B40" w:rsidRDefault="00000000">
      <w:pPr>
        <w:pStyle w:val="Akapitzlist"/>
        <w:numPr>
          <w:ilvl w:val="1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przewodniczenie pracom komisji,</w:t>
      </w:r>
    </w:p>
    <w:p w14:paraId="3E0CF065" w14:textId="77777777" w:rsidR="00C21B40" w:rsidRDefault="00000000">
      <w:pPr>
        <w:pStyle w:val="Akapitzlist"/>
        <w:numPr>
          <w:ilvl w:val="1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wykazu ofert rekomendowanych do dofinansowania przez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jta,</w:t>
      </w:r>
    </w:p>
    <w:p w14:paraId="116F2617" w14:textId="77777777" w:rsidR="00C21B40" w:rsidRDefault="00000000">
      <w:pPr>
        <w:pStyle w:val="Akapitzlist"/>
        <w:numPr>
          <w:ilvl w:val="1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pisemne powiadomienie wszystkich oferent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 decyzji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jta.</w:t>
      </w:r>
    </w:p>
    <w:p w14:paraId="7014FA33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F590E" w14:textId="3BF90A3B" w:rsidR="00C21B40" w:rsidRDefault="00AE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Z prac komisji konkursowej sporządzany jest protokół przedkładany 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jtowi Gminy,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 podejmuje decyzję o wyborze oferty.</w:t>
      </w:r>
    </w:p>
    <w:p w14:paraId="009868E6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CE7F0" w14:textId="77777777" w:rsidR="00C21B40" w:rsidRDefault="00C21B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5ADEB9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Rozdział 13.</w:t>
      </w:r>
    </w:p>
    <w:p w14:paraId="4F1F19E0" w14:textId="77777777" w:rsidR="00C21B40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773088D4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FE20C8" w14:textId="77777777" w:rsidR="00C21B4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14</w:t>
      </w:r>
      <w:r>
        <w:rPr>
          <w:rFonts w:ascii="Times New Roman" w:hAnsi="Times New Roman"/>
          <w:sz w:val="24"/>
          <w:szCs w:val="24"/>
        </w:rPr>
        <w:t>.1. Zmiany niniejszego Programu wymagają formy przyjętej dla jego uchwalenia.</w:t>
      </w:r>
    </w:p>
    <w:p w14:paraId="7F3C648E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A9BDD" w14:textId="77777777" w:rsidR="00C21B40" w:rsidRDefault="00C21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A45ED" w14:textId="77777777" w:rsidR="00C21B40" w:rsidRDefault="00C21B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096A5D" w14:textId="77777777" w:rsidR="00C21B40" w:rsidRDefault="00C21B40"/>
    <w:sectPr w:rsidR="00C21B40">
      <w:headerReference w:type="default" r:id="rId7"/>
      <w:footerReference w:type="default" r:id="rId8"/>
      <w:pgSz w:w="11900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3D59" w14:textId="77777777" w:rsidR="00D87FF7" w:rsidRDefault="00D87FF7">
      <w:r>
        <w:separator/>
      </w:r>
    </w:p>
  </w:endnote>
  <w:endnote w:type="continuationSeparator" w:id="0">
    <w:p w14:paraId="4DBF7D4E" w14:textId="77777777" w:rsidR="00D87FF7" w:rsidRDefault="00D8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041D" w14:textId="77777777" w:rsidR="00C21B40" w:rsidRDefault="00C21B4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AAD2" w14:textId="77777777" w:rsidR="00D87FF7" w:rsidRDefault="00D87FF7">
      <w:r>
        <w:separator/>
      </w:r>
    </w:p>
  </w:footnote>
  <w:footnote w:type="continuationSeparator" w:id="0">
    <w:p w14:paraId="7391C373" w14:textId="77777777" w:rsidR="00D87FF7" w:rsidRDefault="00D8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CFFC" w14:textId="77777777" w:rsidR="00C21B40" w:rsidRDefault="00C21B4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B2F"/>
    <w:multiLevelType w:val="hybridMultilevel"/>
    <w:tmpl w:val="0CB6254C"/>
    <w:numStyleLink w:val="Zaimportowanystyl13"/>
  </w:abstractNum>
  <w:abstractNum w:abstractNumId="1" w15:restartNumberingAfterBreak="0">
    <w:nsid w:val="0D831783"/>
    <w:multiLevelType w:val="hybridMultilevel"/>
    <w:tmpl w:val="C1E02B78"/>
    <w:numStyleLink w:val="Zaimportowanystyl9"/>
  </w:abstractNum>
  <w:abstractNum w:abstractNumId="2" w15:restartNumberingAfterBreak="0">
    <w:nsid w:val="0E0E7331"/>
    <w:multiLevelType w:val="hybridMultilevel"/>
    <w:tmpl w:val="3F062590"/>
    <w:numStyleLink w:val="Zaimportowanystyl3"/>
  </w:abstractNum>
  <w:abstractNum w:abstractNumId="3" w15:restartNumberingAfterBreak="0">
    <w:nsid w:val="130C69A0"/>
    <w:multiLevelType w:val="hybridMultilevel"/>
    <w:tmpl w:val="F356C994"/>
    <w:styleLink w:val="Zaimportowanystyl5"/>
    <w:lvl w:ilvl="0" w:tplc="E8CC595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3A70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561B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126B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3CE6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0167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C085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B21F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F6ECD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F313D7"/>
    <w:multiLevelType w:val="hybridMultilevel"/>
    <w:tmpl w:val="C1E02B78"/>
    <w:styleLink w:val="Zaimportowanystyl9"/>
    <w:lvl w:ilvl="0" w:tplc="F3EC708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2A4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C916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CF3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8E1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E883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8E0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C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D67D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227C01"/>
    <w:multiLevelType w:val="hybridMultilevel"/>
    <w:tmpl w:val="F63E578C"/>
    <w:styleLink w:val="Zaimportowanystyl10"/>
    <w:lvl w:ilvl="0" w:tplc="23F4B1C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6AC6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4B33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841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4C6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4A481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47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464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8EA5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37AAA"/>
    <w:multiLevelType w:val="hybridMultilevel"/>
    <w:tmpl w:val="40AC62A2"/>
    <w:styleLink w:val="Zaimportowanystyl12"/>
    <w:lvl w:ilvl="0" w:tplc="358EFE2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E8D9AE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8CC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D666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DA1D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A6E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BA9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DC2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6E9E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463605"/>
    <w:multiLevelType w:val="hybridMultilevel"/>
    <w:tmpl w:val="156E8E0A"/>
    <w:styleLink w:val="Zaimportowanystyl1"/>
    <w:lvl w:ilvl="0" w:tplc="B26A106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67D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24246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14C9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86AA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6C49D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4CE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24F4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6093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A74454"/>
    <w:multiLevelType w:val="hybridMultilevel"/>
    <w:tmpl w:val="0CB6254C"/>
    <w:styleLink w:val="Zaimportowanystyl13"/>
    <w:lvl w:ilvl="0" w:tplc="1DD4D1D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04E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A7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660C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E4E5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088F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890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146C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48C34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E13217"/>
    <w:multiLevelType w:val="hybridMultilevel"/>
    <w:tmpl w:val="B732A644"/>
    <w:styleLink w:val="Zaimportowanystyl7"/>
    <w:lvl w:ilvl="0" w:tplc="11F4394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649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895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CE0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8AB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40153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782D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0A9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4B9D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07125"/>
    <w:multiLevelType w:val="hybridMultilevel"/>
    <w:tmpl w:val="EC7E3A20"/>
    <w:styleLink w:val="Zaimportowanystyl15"/>
    <w:lvl w:ilvl="0" w:tplc="3C4E08A2">
      <w:start w:val="1"/>
      <w:numFmt w:val="lowerLetter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4C506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827944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CCDAB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58D7C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9E4C8E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4751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ACF2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46F80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782931"/>
    <w:multiLevelType w:val="hybridMultilevel"/>
    <w:tmpl w:val="6E180F60"/>
    <w:numStyleLink w:val="Zaimportowanystyl2"/>
  </w:abstractNum>
  <w:abstractNum w:abstractNumId="12" w15:restartNumberingAfterBreak="0">
    <w:nsid w:val="389A20A7"/>
    <w:multiLevelType w:val="hybridMultilevel"/>
    <w:tmpl w:val="B732A644"/>
    <w:numStyleLink w:val="Zaimportowanystyl7"/>
  </w:abstractNum>
  <w:abstractNum w:abstractNumId="13" w15:restartNumberingAfterBreak="0">
    <w:nsid w:val="3D6C1BD1"/>
    <w:multiLevelType w:val="hybridMultilevel"/>
    <w:tmpl w:val="5E06769E"/>
    <w:numStyleLink w:val="Zaimportowanystyl14"/>
  </w:abstractNum>
  <w:abstractNum w:abstractNumId="14" w15:restartNumberingAfterBreak="0">
    <w:nsid w:val="429A6224"/>
    <w:multiLevelType w:val="hybridMultilevel"/>
    <w:tmpl w:val="7E1A0DF6"/>
    <w:numStyleLink w:val="Zaimportowanystyl11"/>
  </w:abstractNum>
  <w:abstractNum w:abstractNumId="15" w15:restartNumberingAfterBreak="0">
    <w:nsid w:val="4BC208EE"/>
    <w:multiLevelType w:val="hybridMultilevel"/>
    <w:tmpl w:val="6E180F60"/>
    <w:styleLink w:val="Zaimportowanystyl2"/>
    <w:lvl w:ilvl="0" w:tplc="517C8E8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C58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CB3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0270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E1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80E4B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C3C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21C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9245C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401191"/>
    <w:multiLevelType w:val="hybridMultilevel"/>
    <w:tmpl w:val="1032ABF2"/>
    <w:styleLink w:val="Zaimportowanystyl8"/>
    <w:lvl w:ilvl="0" w:tplc="D0C21DE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45B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14005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7813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267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F255C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FADC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4D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08B1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671624"/>
    <w:multiLevelType w:val="hybridMultilevel"/>
    <w:tmpl w:val="3C700EF6"/>
    <w:styleLink w:val="Numery"/>
    <w:lvl w:ilvl="0" w:tplc="485E919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0799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92CEF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E1FB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C26C2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FC973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9CB79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C80D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E76B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6D67CD"/>
    <w:multiLevelType w:val="hybridMultilevel"/>
    <w:tmpl w:val="6FFA6C64"/>
    <w:numStyleLink w:val="Zaimportowanystyl4"/>
  </w:abstractNum>
  <w:abstractNum w:abstractNumId="19" w15:restartNumberingAfterBreak="0">
    <w:nsid w:val="5AB772D8"/>
    <w:multiLevelType w:val="hybridMultilevel"/>
    <w:tmpl w:val="EC7E3A20"/>
    <w:numStyleLink w:val="Zaimportowanystyl15"/>
  </w:abstractNum>
  <w:abstractNum w:abstractNumId="20" w15:restartNumberingAfterBreak="0">
    <w:nsid w:val="5F1E5762"/>
    <w:multiLevelType w:val="hybridMultilevel"/>
    <w:tmpl w:val="1032ABF2"/>
    <w:numStyleLink w:val="Zaimportowanystyl8"/>
  </w:abstractNum>
  <w:abstractNum w:abstractNumId="21" w15:restartNumberingAfterBreak="0">
    <w:nsid w:val="609D4488"/>
    <w:multiLevelType w:val="hybridMultilevel"/>
    <w:tmpl w:val="9F10D8B4"/>
    <w:numStyleLink w:val="Zaimportowanystyl6"/>
  </w:abstractNum>
  <w:abstractNum w:abstractNumId="22" w15:restartNumberingAfterBreak="0">
    <w:nsid w:val="66812077"/>
    <w:multiLevelType w:val="hybridMultilevel"/>
    <w:tmpl w:val="3F062590"/>
    <w:styleLink w:val="Zaimportowanystyl3"/>
    <w:lvl w:ilvl="0" w:tplc="72B86B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215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723E3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0A2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C2E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2B1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5C88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EA5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AB6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B1C543C"/>
    <w:multiLevelType w:val="hybridMultilevel"/>
    <w:tmpl w:val="7E1A0DF6"/>
    <w:styleLink w:val="Zaimportowanystyl11"/>
    <w:lvl w:ilvl="0" w:tplc="09BE205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CDB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AF30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C833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621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E2053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EAF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E5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F674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BE74682"/>
    <w:multiLevelType w:val="hybridMultilevel"/>
    <w:tmpl w:val="5E06769E"/>
    <w:styleLink w:val="Zaimportowanystyl14"/>
    <w:lvl w:ilvl="0" w:tplc="11CC411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0C0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22101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2E8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8D3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C76E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CA4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068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DEA30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C716E60"/>
    <w:multiLevelType w:val="hybridMultilevel"/>
    <w:tmpl w:val="6FFA6C64"/>
    <w:styleLink w:val="Zaimportowanystyl4"/>
    <w:lvl w:ilvl="0" w:tplc="8F78569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FAC5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2A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B8ED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E237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A8C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AA2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ADC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8F5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46C303A"/>
    <w:multiLevelType w:val="hybridMultilevel"/>
    <w:tmpl w:val="9F10D8B4"/>
    <w:styleLink w:val="Zaimportowanystyl6"/>
    <w:lvl w:ilvl="0" w:tplc="ECB6B60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AC5B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02F89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C6A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0D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A66E3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298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E23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BEB35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3D77A3"/>
    <w:multiLevelType w:val="hybridMultilevel"/>
    <w:tmpl w:val="F63E578C"/>
    <w:numStyleLink w:val="Zaimportowanystyl10"/>
  </w:abstractNum>
  <w:abstractNum w:abstractNumId="28" w15:restartNumberingAfterBreak="0">
    <w:nsid w:val="7A7A5F84"/>
    <w:multiLevelType w:val="hybridMultilevel"/>
    <w:tmpl w:val="40AC62A2"/>
    <w:numStyleLink w:val="Zaimportowanystyl12"/>
  </w:abstractNum>
  <w:abstractNum w:abstractNumId="29" w15:restartNumberingAfterBreak="0">
    <w:nsid w:val="7DB845E5"/>
    <w:multiLevelType w:val="hybridMultilevel"/>
    <w:tmpl w:val="156E8E0A"/>
    <w:numStyleLink w:val="Zaimportowanystyl1"/>
  </w:abstractNum>
  <w:abstractNum w:abstractNumId="30" w15:restartNumberingAfterBreak="0">
    <w:nsid w:val="7ECB125A"/>
    <w:multiLevelType w:val="hybridMultilevel"/>
    <w:tmpl w:val="F356C994"/>
    <w:numStyleLink w:val="Zaimportowanystyl5"/>
  </w:abstractNum>
  <w:abstractNum w:abstractNumId="31" w15:restartNumberingAfterBreak="0">
    <w:nsid w:val="7F066137"/>
    <w:multiLevelType w:val="hybridMultilevel"/>
    <w:tmpl w:val="3C700EF6"/>
    <w:numStyleLink w:val="Numery"/>
  </w:abstractNum>
  <w:num w:numId="1" w16cid:durableId="83844035">
    <w:abstractNumId w:val="7"/>
  </w:num>
  <w:num w:numId="2" w16cid:durableId="1483034997">
    <w:abstractNumId w:val="29"/>
  </w:num>
  <w:num w:numId="3" w16cid:durableId="664092594">
    <w:abstractNumId w:val="15"/>
  </w:num>
  <w:num w:numId="4" w16cid:durableId="1923757169">
    <w:abstractNumId w:val="11"/>
  </w:num>
  <w:num w:numId="5" w16cid:durableId="1881085083">
    <w:abstractNumId w:val="22"/>
  </w:num>
  <w:num w:numId="6" w16cid:durableId="1006442206">
    <w:abstractNumId w:val="2"/>
  </w:num>
  <w:num w:numId="7" w16cid:durableId="1653871953">
    <w:abstractNumId w:val="17"/>
  </w:num>
  <w:num w:numId="8" w16cid:durableId="1354838049">
    <w:abstractNumId w:val="31"/>
    <w:lvlOverride w:ilvl="0">
      <w:lvl w:ilvl="0" w:tplc="8F04FB1A">
        <w:start w:val="1"/>
        <w:numFmt w:val="decimal"/>
        <w:lvlText w:val="%1."/>
        <w:lvlJc w:val="left"/>
        <w:pPr>
          <w:ind w:left="374" w:hanging="232"/>
        </w:pPr>
        <w:rPr>
          <w:rFonts w:ascii="Times New Roman" w:eastAsia="Arial Unicode MS" w:hAnsi="Times New Roman" w:cs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950552081">
    <w:abstractNumId w:val="25"/>
  </w:num>
  <w:num w:numId="10" w16cid:durableId="79959230">
    <w:abstractNumId w:val="18"/>
  </w:num>
  <w:num w:numId="11" w16cid:durableId="1166743171">
    <w:abstractNumId w:val="3"/>
  </w:num>
  <w:num w:numId="12" w16cid:durableId="854929778">
    <w:abstractNumId w:val="30"/>
  </w:num>
  <w:num w:numId="13" w16cid:durableId="1352564715">
    <w:abstractNumId w:val="26"/>
  </w:num>
  <w:num w:numId="14" w16cid:durableId="684287687">
    <w:abstractNumId w:val="21"/>
  </w:num>
  <w:num w:numId="15" w16cid:durableId="1563708798">
    <w:abstractNumId w:val="9"/>
  </w:num>
  <w:num w:numId="16" w16cid:durableId="821386779">
    <w:abstractNumId w:val="12"/>
  </w:num>
  <w:num w:numId="17" w16cid:durableId="754282427">
    <w:abstractNumId w:val="16"/>
  </w:num>
  <w:num w:numId="18" w16cid:durableId="900864882">
    <w:abstractNumId w:val="20"/>
  </w:num>
  <w:num w:numId="19" w16cid:durableId="1135877954">
    <w:abstractNumId w:val="4"/>
  </w:num>
  <w:num w:numId="20" w16cid:durableId="2051957374">
    <w:abstractNumId w:val="1"/>
  </w:num>
  <w:num w:numId="21" w16cid:durableId="229460212">
    <w:abstractNumId w:val="5"/>
  </w:num>
  <w:num w:numId="22" w16cid:durableId="95685217">
    <w:abstractNumId w:val="27"/>
  </w:num>
  <w:num w:numId="23" w16cid:durableId="527371500">
    <w:abstractNumId w:val="23"/>
  </w:num>
  <w:num w:numId="24" w16cid:durableId="1187871475">
    <w:abstractNumId w:val="14"/>
  </w:num>
  <w:num w:numId="25" w16cid:durableId="12609741">
    <w:abstractNumId w:val="6"/>
  </w:num>
  <w:num w:numId="26" w16cid:durableId="1460107878">
    <w:abstractNumId w:val="28"/>
  </w:num>
  <w:num w:numId="27" w16cid:durableId="1510022454">
    <w:abstractNumId w:val="8"/>
  </w:num>
  <w:num w:numId="28" w16cid:durableId="1709791223">
    <w:abstractNumId w:val="0"/>
  </w:num>
  <w:num w:numId="29" w16cid:durableId="1109616615">
    <w:abstractNumId w:val="24"/>
  </w:num>
  <w:num w:numId="30" w16cid:durableId="317080606">
    <w:abstractNumId w:val="13"/>
  </w:num>
  <w:num w:numId="31" w16cid:durableId="1201548618">
    <w:abstractNumId w:val="10"/>
  </w:num>
  <w:num w:numId="32" w16cid:durableId="3861020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B40"/>
    <w:rsid w:val="00240A65"/>
    <w:rsid w:val="002C71B0"/>
    <w:rsid w:val="00680AEB"/>
    <w:rsid w:val="0094735F"/>
    <w:rsid w:val="00A427FC"/>
    <w:rsid w:val="00AE1B67"/>
    <w:rsid w:val="00C21B40"/>
    <w:rsid w:val="00C26D69"/>
    <w:rsid w:val="00CA3404"/>
    <w:rsid w:val="00D87FF7"/>
    <w:rsid w:val="00DB7730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5BDD"/>
  <w15:docId w15:val="{AEEC09BE-2B06-472B-81EB-93EAF28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Numery">
    <w:name w:val="Numery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29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5">
    <w:name w:val="Zaimportowany styl 15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2500</Words>
  <Characters>15006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OPS</cp:lastModifiedBy>
  <cp:revision>7</cp:revision>
  <dcterms:created xsi:type="dcterms:W3CDTF">2025-09-12T06:28:00Z</dcterms:created>
  <dcterms:modified xsi:type="dcterms:W3CDTF">2025-09-12T07:05:00Z</dcterms:modified>
</cp:coreProperties>
</file>