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2"/>
      </w:tblGrid>
      <w:tr w:rsidR="009417EA" w14:paraId="2704C15D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A963128" w14:textId="77777777" w:rsidR="009417EA" w:rsidRDefault="009417E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6EE8D805" w14:textId="77777777" w:rsidR="009417EA" w:rsidRDefault="009417E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75B427D5" w14:textId="77777777" w:rsidR="009417EA" w:rsidRDefault="009417EA">
            <w:pPr>
              <w:ind w:left="5669"/>
              <w:jc w:val="left"/>
              <w:rPr>
                <w:sz w:val="20"/>
              </w:rPr>
            </w:pPr>
          </w:p>
          <w:p w14:paraId="1B690580" w14:textId="77777777" w:rsidR="009417EA" w:rsidRDefault="009417EA">
            <w:pPr>
              <w:ind w:left="5669"/>
              <w:jc w:val="left"/>
              <w:rPr>
                <w:sz w:val="20"/>
              </w:rPr>
            </w:pPr>
          </w:p>
        </w:tc>
      </w:tr>
    </w:tbl>
    <w:p w14:paraId="7C7AD9A9" w14:textId="77777777" w:rsidR="009417EA" w:rsidRDefault="009417EA"/>
    <w:p w14:paraId="0FFD102C" w14:textId="77777777" w:rsidR="009417EA" w:rsidRDefault="009417E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Perlejewie</w:t>
      </w:r>
    </w:p>
    <w:p w14:paraId="7A62317C" w14:textId="73F8F61E" w:rsidR="009417EA" w:rsidRDefault="009417EA">
      <w:pPr>
        <w:spacing w:before="280" w:after="280"/>
        <w:jc w:val="center"/>
        <w:rPr>
          <w:b/>
          <w:caps/>
        </w:rPr>
      </w:pPr>
      <w:r>
        <w:t>z dnia .......</w:t>
      </w:r>
      <w:r w:rsidR="00C37479">
        <w:t>..................</w:t>
      </w:r>
      <w:r>
        <w:t xml:space="preserve">  202</w:t>
      </w:r>
      <w:r w:rsidR="00C37479">
        <w:t>3</w:t>
      </w:r>
      <w:r>
        <w:t> r.</w:t>
      </w:r>
    </w:p>
    <w:p w14:paraId="24116985" w14:textId="6BED67C3" w:rsidR="009417EA" w:rsidRDefault="009417EA">
      <w:pPr>
        <w:keepNext/>
        <w:spacing w:after="480"/>
        <w:jc w:val="center"/>
      </w:pPr>
      <w:r>
        <w:rPr>
          <w:b/>
        </w:rPr>
        <w:t>w sprawie przyjęcia programu współpracy Gminy Perlejewo z organizacjami pozarządowymi oraz innymi podmiotami prowadzącymi działalność pożytku publicznego na 202</w:t>
      </w:r>
      <w:r w:rsidR="00C37479">
        <w:rPr>
          <w:b/>
        </w:rPr>
        <w:t>4</w:t>
      </w:r>
      <w:r>
        <w:rPr>
          <w:b/>
        </w:rPr>
        <w:t> r.</w:t>
      </w:r>
    </w:p>
    <w:p w14:paraId="4B09D660" w14:textId="3E793F5E" w:rsidR="009417EA" w:rsidRDefault="009417EA">
      <w:pPr>
        <w:keepLines/>
        <w:spacing w:before="120" w:after="120"/>
        <w:ind w:firstLine="227"/>
      </w:pPr>
      <w:r>
        <w:t xml:space="preserve"> Na podstawie art. 18 ust. 2 pkt. 15 ustawy z dnia 8 marca 1990 r. o samorządzie gminnym </w:t>
      </w:r>
      <w:r w:rsidRPr="0067757B">
        <w:t>(Dz. U. z 20</w:t>
      </w:r>
      <w:r>
        <w:t>2</w:t>
      </w:r>
      <w:r w:rsidR="00EE22E9">
        <w:t>3</w:t>
      </w:r>
      <w:r>
        <w:t xml:space="preserve"> r. poz. </w:t>
      </w:r>
      <w:r w:rsidR="00EE22E9">
        <w:t>40, poz. 572, poz. 1463, poz. 1688</w:t>
      </w:r>
      <w:r>
        <w:t>) oraz art. 5a ust. 1 ustawy z dnia 24 kwietnia 2003 r. o działalności pożytku publicznego i o wolontariacie (Dz. U z 202</w:t>
      </w:r>
      <w:r w:rsidR="00C37479">
        <w:t>3</w:t>
      </w:r>
      <w:r>
        <w:t> r. poz. </w:t>
      </w:r>
      <w:r w:rsidR="00C37479">
        <w:t>571</w:t>
      </w:r>
      <w:r>
        <w:t>) uchwala się, co następuje:</w:t>
      </w:r>
    </w:p>
    <w:p w14:paraId="53721084" w14:textId="4C1A12A5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Uchwala się "Program współpracy Gminy Perlejewo z organizacjami pozarządowymi oraz innymi podmiotami prowadzącymi działalność pożytku publicznego na rok 202</w:t>
      </w:r>
      <w:r w:rsidR="00C37479">
        <w:t>4</w:t>
      </w:r>
      <w:r>
        <w:t>” stanowiący załącznik do niniejszej uchwały.</w:t>
      </w:r>
    </w:p>
    <w:p w14:paraId="59F08A84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Wójtowi.</w:t>
      </w:r>
    </w:p>
    <w:p w14:paraId="7BFEDFBD" w14:textId="7970D2CF" w:rsidR="009417EA" w:rsidRDefault="009417E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Podlaskiego z mocą obowiązującą od 1 stycznia 202</w:t>
      </w:r>
      <w:r w:rsidR="00C37479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 r. </w:t>
      </w:r>
    </w:p>
    <w:p w14:paraId="7BDA442D" w14:textId="77777777" w:rsidR="009417EA" w:rsidRDefault="009417EA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F766F8D" w14:textId="77777777" w:rsidR="009417EA" w:rsidRDefault="009417E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5103"/>
      </w:tblGrid>
      <w:tr w:rsidR="009417EA" w14:paraId="4D8F621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6224" w14:textId="77777777" w:rsidR="009417EA" w:rsidRDefault="009417E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EAE6" w14:textId="77777777" w:rsidR="009417EA" w:rsidRDefault="009417E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Bogdan Radziszewski</w:t>
            </w:r>
          </w:p>
        </w:tc>
      </w:tr>
    </w:tbl>
    <w:p w14:paraId="10B28205" w14:textId="77777777" w:rsidR="009417EA" w:rsidRDefault="009417EA">
      <w:pPr>
        <w:keepNext/>
        <w:rPr>
          <w:color w:val="000000"/>
          <w:u w:color="000000"/>
        </w:rPr>
        <w:sectPr w:rsidR="009417EA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B32AABF" w14:textId="3DCA6C05" w:rsidR="009417EA" w:rsidRDefault="009417EA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Gminy w Perlejewie</w:t>
      </w:r>
      <w:r>
        <w:rPr>
          <w:color w:val="000000"/>
          <w:u w:color="000000"/>
        </w:rPr>
        <w:br/>
        <w:t>z dnia .......</w:t>
      </w:r>
      <w:r w:rsidR="00103A83">
        <w:rPr>
          <w:color w:val="000000"/>
          <w:u w:color="000000"/>
        </w:rPr>
        <w:t>.......................</w:t>
      </w:r>
      <w:r>
        <w:rPr>
          <w:color w:val="000000"/>
          <w:u w:color="000000"/>
        </w:rPr>
        <w:t xml:space="preserve"> 2</w:t>
      </w:r>
      <w:r w:rsidR="00103A83">
        <w:rPr>
          <w:color w:val="000000"/>
          <w:u w:color="000000"/>
        </w:rPr>
        <w:t>023</w:t>
      </w:r>
      <w:r>
        <w:rPr>
          <w:color w:val="000000"/>
          <w:u w:color="000000"/>
        </w:rPr>
        <w:t xml:space="preserve"> r.</w:t>
      </w:r>
    </w:p>
    <w:p w14:paraId="51CD2C50" w14:textId="77777777" w:rsidR="009417EA" w:rsidRDefault="009417E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</w:t>
      </w:r>
    </w:p>
    <w:p w14:paraId="4729EB7A" w14:textId="7A5843A7" w:rsidR="009417EA" w:rsidRDefault="009417E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współpracy Gminy Perlejewo z organizacjami pozarządowymi oraz innymi podmiotami prowadzącymi działalność pożytku publicznego na rok 202</w:t>
      </w:r>
      <w:r w:rsidR="00103A83">
        <w:rPr>
          <w:b/>
          <w:color w:val="000000"/>
          <w:u w:color="000000"/>
        </w:rPr>
        <w:t>4</w:t>
      </w:r>
    </w:p>
    <w:p w14:paraId="2E3B8F2C" w14:textId="77777777"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3DF05B62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Roczny program współpracy określa formy, zasady i zakres współpracy organów samorządowych Gminy Perlejewo z organizacjami pozarządowymi oraz innymi podmiotami wymienionymi w art. 3 ust. 3 ustawy z dnia 24 kwietnia 2003 r. o działalności pożytku publicznego i o wolontariacie.</w:t>
      </w:r>
    </w:p>
    <w:p w14:paraId="48EE949E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administracji samorządowej z organizacjami pozarządowymi jest oparta na tworzeniu więzi społecznych, poczuciu odpowiedzialności za swoje otoczenie, wymianie doświadczeń, rozwoju i wykorzystaniu potencjału lokalnej społeczności na rzecz mieszkańców Gminy Perlejewo.</w:t>
      </w:r>
    </w:p>
    <w:p w14:paraId="03C85F52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Ilekroć w niniejszym programie jest mowa o:</w:t>
      </w:r>
    </w:p>
    <w:p w14:paraId="38FD922C" w14:textId="227DA6EA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ustawie – należy przez to rozumieć ustawę z dnia 24 kwietnia 2003 r. o działalności pożytku publicznego i o </w:t>
      </w:r>
      <w:r w:rsidRPr="00E009C6">
        <w:rPr>
          <w:color w:val="000000"/>
          <w:u w:color="000000"/>
        </w:rPr>
        <w:t xml:space="preserve">wolontariacie </w:t>
      </w:r>
      <w:r>
        <w:rPr>
          <w:color w:val="000000"/>
          <w:u w:color="000000"/>
        </w:rPr>
        <w:t>(Dz. U. z 202</w:t>
      </w:r>
      <w:r w:rsidR="00103A83">
        <w:rPr>
          <w:color w:val="000000"/>
          <w:u w:color="000000"/>
        </w:rPr>
        <w:t>3</w:t>
      </w:r>
      <w:r>
        <w:rPr>
          <w:color w:val="000000"/>
          <w:u w:color="000000"/>
        </w:rPr>
        <w:t> r. poz. </w:t>
      </w:r>
      <w:r w:rsidR="00103A83">
        <w:rPr>
          <w:color w:val="000000"/>
          <w:u w:color="000000"/>
        </w:rPr>
        <w:t>571</w:t>
      </w:r>
      <w:r w:rsidRPr="00BB136E">
        <w:rPr>
          <w:color w:val="000000"/>
          <w:u w:color="000000"/>
        </w:rPr>
        <w:t>),</w:t>
      </w:r>
    </w:p>
    <w:p w14:paraId="72DD8377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Wójcie – należy przez to rozumieć Wójta Gminy Perlejewo,</w:t>
      </w:r>
    </w:p>
    <w:p w14:paraId="37095222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Gminie – należy przez to rozumieć Gminę Perlejewo,</w:t>
      </w:r>
    </w:p>
    <w:p w14:paraId="7BA0BD63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– należy przez to rozumieć organizacje pozarządowe oraz podmioty, o których mowa</w:t>
      </w:r>
    </w:p>
    <w:p w14:paraId="608E7367" w14:textId="77777777" w:rsidR="009417EA" w:rsidRDefault="009417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art. 3 ust. 3 ustawy,</w:t>
      </w:r>
    </w:p>
    <w:p w14:paraId="53EE1ABF" w14:textId="4639C009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Programie – rozumie się przez to „Program współpracy Gminy Perlejewo z organizacjami pozarządowymi oraz innymi podmiotami, o których mowa w art. 3 ust. 3 ustawy o działalności pożytku publicznego i o wolontariacie na 202</w:t>
      </w:r>
      <w:r w:rsidR="00103A83">
        <w:rPr>
          <w:color w:val="000000"/>
          <w:u w:color="000000"/>
        </w:rPr>
        <w:t>4</w:t>
      </w:r>
      <w:r>
        <w:rPr>
          <w:color w:val="000000"/>
          <w:u w:color="000000"/>
        </w:rPr>
        <w:t> rok”.</w:t>
      </w:r>
    </w:p>
    <w:p w14:paraId="7084F38A" w14:textId="77777777"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 programu.</w:t>
      </w:r>
    </w:p>
    <w:p w14:paraId="377FF363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Celem głównym programu jest budowanie i umacnianie partnerstwa pomiędzy samorządem,</w:t>
      </w:r>
    </w:p>
    <w:p w14:paraId="42A8F95A" w14:textId="77777777" w:rsidR="009417EA" w:rsidRDefault="009417E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 organizacjami pozarządowymi służącego rozpoznawaniu i zaspokajaniu potrzeb mieszkańców.</w:t>
      </w:r>
    </w:p>
    <w:p w14:paraId="6772CA1C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14:paraId="39C07AE6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umocnienie w świadomości społecznej, poczucia odpowiedzialności za wspólnotę lokalną,</w:t>
      </w:r>
    </w:p>
    <w:p w14:paraId="2837A485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i możliwości organizacji pozarządowych,</w:t>
      </w:r>
    </w:p>
    <w:p w14:paraId="79AF496C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tworzenie odpowiednich warunków umożliwiających pobudzenie aktywności społecznej mieszkańców Gminy w rozwiązywaniu lokalnych problemów,</w:t>
      </w:r>
    </w:p>
    <w:p w14:paraId="54A09C89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integracja podmiotów realizujących zadania publiczne,</w:t>
      </w:r>
    </w:p>
    <w:p w14:paraId="30A2079E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otwarcie na innowacyjność, konkurencyjność poprzez umożliwienie organizacjom indywidualnego wystąpienia z ofertą realizacji projektów konkretnych zadań publicznych, które obecnie realizowane są przez Gminę,</w:t>
      </w:r>
    </w:p>
    <w:p w14:paraId="530AF5B0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wzmocnienie potencjału organizacji pozarządowych,</w:t>
      </w:r>
    </w:p>
    <w:p w14:paraId="6680511A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Powyższe cele powinny być realizowane poprzez:</w:t>
      </w:r>
    </w:p>
    <w:p w14:paraId="63B44F6D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równy dostęp do informacji oraz wzajemne informowanie się o planowanych kierunkach działalności,</w:t>
      </w:r>
    </w:p>
    <w:p w14:paraId="1757E18A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organizacji.</w:t>
      </w:r>
    </w:p>
    <w:p w14:paraId="217435EA" w14:textId="77777777"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14:paraId="02451021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Współpraca Gminy Perlejewo z organizacjami pozarządowymi oraz innymi pomiotami opiera się na następujących zasadach:</w:t>
      </w:r>
    </w:p>
    <w:p w14:paraId="2E88655B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co oznacza, że Gmina Perlejewo powierza lub wspiera realizację zadań własnych</w:t>
      </w:r>
    </w:p>
    <w:p w14:paraId="41A523B6" w14:textId="5C054F16" w:rsidR="009417EA" w:rsidRDefault="00103A83" w:rsidP="00103A83">
      <w:pPr>
        <w:spacing w:before="120" w:after="120"/>
        <w:ind w:left="426" w:hanging="426"/>
        <w:rPr>
          <w:color w:val="000000"/>
          <w:u w:color="000000"/>
        </w:rPr>
      </w:pPr>
      <w:r>
        <w:rPr>
          <w:color w:val="000000"/>
          <w:u w:color="000000"/>
        </w:rPr>
        <w:t xml:space="preserve">      </w:t>
      </w:r>
      <w:r w:rsidR="009417EA">
        <w:rPr>
          <w:color w:val="000000"/>
          <w:u w:color="000000"/>
        </w:rPr>
        <w:t xml:space="preserve">organizacjom pozarządowym oraz innym podmiotom, które zapewniają ich wykonanie w sposób ekonomiczny, </w:t>
      </w:r>
      <w:r>
        <w:rPr>
          <w:color w:val="000000"/>
          <w:u w:color="000000"/>
        </w:rPr>
        <w:t xml:space="preserve">  </w:t>
      </w:r>
      <w:r w:rsidR="009417EA">
        <w:rPr>
          <w:color w:val="000000"/>
          <w:u w:color="000000"/>
        </w:rPr>
        <w:t>profesjonalny i terminowy,</w:t>
      </w:r>
    </w:p>
    <w:p w14:paraId="7757CAD1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co oznacza, że strony mają prawo do niezależności i odrębności w samodzielnym definiowaniu i poszukiwaniu sposobów rozwiązywania problemów i zadań,</w:t>
      </w:r>
    </w:p>
    <w:p w14:paraId="7E0C9BA0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co oznacza, że współpraca realizowana jest w zakresie uczestnictwa podmiotów programu w rozeznaniu i definiowaniu problemów mieszkańców i poszukiwaniu sposobów ich rozwiązywania,</w:t>
      </w:r>
    </w:p>
    <w:p w14:paraId="44BB31F3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jawności – rozumiana jest jako udostępnienie przez strony współpracy informacji o zamiarach, celach,</w:t>
      </w:r>
    </w:p>
    <w:p w14:paraId="5C78159C" w14:textId="77777777" w:rsidR="009417EA" w:rsidRDefault="009417EA" w:rsidP="00103A83">
      <w:pPr>
        <w:spacing w:before="120" w:after="120"/>
        <w:ind w:left="624" w:hanging="340"/>
        <w:rPr>
          <w:color w:val="000000"/>
          <w:u w:color="000000"/>
        </w:rPr>
      </w:pPr>
      <w:r>
        <w:rPr>
          <w:color w:val="000000"/>
          <w:u w:color="000000"/>
        </w:rPr>
        <w:t>kosztach, i efektach współpracy poprzez wypracowanie stosownych procedur,</w:t>
      </w:r>
    </w:p>
    <w:p w14:paraId="05E1F5D1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efektywności – co polega na wspólnym dążeniu Gminy i organizacji pozarządowych oraz innych podmiotów do osiągnięcia możliwie najlepszych efektów w realizacji zadań publicznych</w:t>
      </w:r>
    </w:p>
    <w:p w14:paraId="489FF4DE" w14:textId="77777777"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</w:t>
      </w:r>
    </w:p>
    <w:p w14:paraId="3B81CD5A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Obszar współpracy Gminy Perlejewo z organizacjami pozarządowymi obejmuje zadania własne gminy w zakresie:</w:t>
      </w:r>
    </w:p>
    <w:p w14:paraId="7DAFD454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ochrony i promocji zdrowia,</w:t>
      </w:r>
    </w:p>
    <w:p w14:paraId="5D71842A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działalności na rzecz osób niepełnosprawnych,</w:t>
      </w:r>
    </w:p>
    <w:p w14:paraId="66E81D97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wypoczynku dzieci i młodzieży,</w:t>
      </w:r>
    </w:p>
    <w:p w14:paraId="71C41DFE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kultury, sztuki, ochrony dóbr kultury i dziedzictwa narodowego,</w:t>
      </w:r>
    </w:p>
    <w:p w14:paraId="0BBF87F2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wspierania i upowszechniania kultury fizycznej,</w:t>
      </w:r>
    </w:p>
    <w:p w14:paraId="4DCF0D54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ekologii i ochrony zwierząt oraz ochrony dziedzictwa przyrodniczego,</w:t>
      </w:r>
    </w:p>
    <w:p w14:paraId="1B3F351F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turystyki i krajoznawstwa,</w:t>
      </w:r>
    </w:p>
    <w:p w14:paraId="62E5A56D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działalności wspomagającej rozwój wspólnot i społeczności lokalnych.</w:t>
      </w:r>
    </w:p>
    <w:p w14:paraId="1F082529" w14:textId="77777777"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14:paraId="16865237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w sferze zadań publicznych z organizacjami pozarządowymi będzie prowadzona w następujących formach:</w:t>
      </w:r>
    </w:p>
    <w:p w14:paraId="3A0CC3EC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Zlecanie organizacjom realizacji zadań publicznych w formie powierzania wraz z udzieleniem dotacji na ich sfinansowanie oraz wspieranie wykonywania zadań wraz z udzieleniem dotacji na dofinansowanie ich realizacji.</w:t>
      </w:r>
    </w:p>
    <w:p w14:paraId="16C51A91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w formie poza finansowej odbywać się będzie w szczególności poprzez:</w:t>
      </w:r>
    </w:p>
    <w:p w14:paraId="2298DA62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promowaniu i prezentowaniu działalności organizacji oraz popularyzacji dobrych praktyk na stronie</w:t>
      </w:r>
    </w:p>
    <w:p w14:paraId="5CFEB3CC" w14:textId="77777777" w:rsidR="009417EA" w:rsidRDefault="009417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internetowej gminy,</w:t>
      </w:r>
    </w:p>
    <w:p w14:paraId="32447CEA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pomocy przy organizowaniu spotkań otwartych przez organizacje, których tematyka wiąże się z programem np. poprzez możliwość nieodpłatnego udostępniania lokalu, środków technicznych itp.,</w:t>
      </w:r>
    </w:p>
    <w:p w14:paraId="0878F4C1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pomocy w pozyskiwaniu środków finansowych na realizację zadań publicznych z innych źródeł niż dotacja Gminy,</w:t>
      </w:r>
    </w:p>
    <w:p w14:paraId="23523821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przez gminę lub współudział Gminy w organizacji szkoleń, konferencji, spotkań, form wymiany doświadczeń itp.,</w:t>
      </w:r>
    </w:p>
    <w:p w14:paraId="243FFD51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wsparcie utrzymania infrastruktury i sprzętu służącego działaniom ratowniczym.</w:t>
      </w:r>
    </w:p>
    <w:p w14:paraId="45E5D029" w14:textId="77777777"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14:paraId="1C6F9687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następujące priorytetowe obszary, na których może odbywać się współdziałanie w roku 2023.</w:t>
      </w:r>
    </w:p>
    <w:p w14:paraId="7FEE8684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zakresie oświaty, kultury i kultury fizycznej:</w:t>
      </w:r>
    </w:p>
    <w:p w14:paraId="7CAB6F1C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podtrzymywanie polskiej tradycji narodowej, pielęgnowania polskości oraz rozwoju świadomości narodowej, obywatelskiej i kulturowej – organizacja konkursów, wystaw i imprez nawiązujących do tradycji narodowej,</w:t>
      </w:r>
    </w:p>
    <w:p w14:paraId="57D27A6F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i promocja twórczości oraz działań i inicjatyw kulturowych,</w:t>
      </w:r>
    </w:p>
    <w:p w14:paraId="40AFD881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nauki, edukacji, oświaty i wychowania,</w:t>
      </w:r>
    </w:p>
    <w:p w14:paraId="3511A115" w14:textId="77777777"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zapewniające zagospodarowanie wolnego czasu dzieci i młodzieży,</w:t>
      </w:r>
    </w:p>
    <w:p w14:paraId="005D82C4" w14:textId="77777777"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zajęć pozaszkolnych, pozalekcyjnych jako rozwój zainteresowań,</w:t>
      </w:r>
    </w:p>
    <w:p w14:paraId="1E6E4E68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krajoznawstwa oraz wypoczynku dzieci i młodzieży,</w:t>
      </w:r>
    </w:p>
    <w:p w14:paraId="08C29DEA" w14:textId="77777777"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popularyzujące turystykę kwalifikowaną - organizacja rajdów,</w:t>
      </w:r>
    </w:p>
    <w:p w14:paraId="2D30C95D" w14:textId="77777777"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wypoczynku dzieci i młodzieży,</w:t>
      </w:r>
    </w:p>
    <w:p w14:paraId="43A9C6D5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upowszechnianie kultury fizycznej i sportu,</w:t>
      </w:r>
    </w:p>
    <w:p w14:paraId="633DAF3F" w14:textId="77777777"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pozalekcyjnych zajęć sportowych,</w:t>
      </w:r>
    </w:p>
    <w:p w14:paraId="5078E3DF" w14:textId="77777777"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popularyzacja walorów rekreacji ruchowej,</w:t>
      </w:r>
    </w:p>
    <w:p w14:paraId="48CAAFA3" w14:textId="77777777"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zajęć, zawodów i imprez sportowo - rekreacyjnych promujących gminę.</w:t>
      </w:r>
    </w:p>
    <w:p w14:paraId="22C0E0F3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zdrowia i polityki społecznej:</w:t>
      </w:r>
    </w:p>
    <w:p w14:paraId="5C8290DC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programów profilaktycznych i terapeutycznych dla dzieci i młodzieży w szczególności związanych z uzależnieniami od środków psychoaktywnych,</w:t>
      </w:r>
    </w:p>
    <w:p w14:paraId="17FC25CF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programów pracy socjalnej dla środowisk zagrożonych ubóstwem i wykluczeniem społecznym,</w:t>
      </w:r>
    </w:p>
    <w:p w14:paraId="3F434087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programów związanych z wychowaniem w trzeźwości i przeciwdziałaniem alkoholizmowi,</w:t>
      </w:r>
    </w:p>
    <w:p w14:paraId="120F5C14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bezpieczeństwa socjalnego mieszkańcom gminy,</w:t>
      </w:r>
    </w:p>
    <w:p w14:paraId="724C275B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kreowanie aktywnej polityki rynku pracy oraz integracji zawodowej i społecznej,</w:t>
      </w:r>
    </w:p>
    <w:p w14:paraId="6E8EC1D2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badań i pogadanek profilaktycznych,</w:t>
      </w:r>
    </w:p>
    <w:p w14:paraId="75AE878D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udzielanie rodzinom, w których występują problemy uzależnień pomocy psychospołecznej i prawnej, a w szczególności ochrony przed przemocą w rodzinie.</w:t>
      </w:r>
    </w:p>
    <w:p w14:paraId="43932C93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zakresie ekologii:</w:t>
      </w:r>
    </w:p>
    <w:p w14:paraId="0021E317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wszelkich form edukacji ekologicznej dzieci i młodzieży,</w:t>
      </w:r>
    </w:p>
    <w:p w14:paraId="2F119B1C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edukacja w zakresie selektywnej zbiórki odpadów,</w:t>
      </w:r>
    </w:p>
    <w:p w14:paraId="51784C07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edukacji ekologicznej oraz propagowanie działań proekologicznych.</w:t>
      </w:r>
    </w:p>
    <w:p w14:paraId="0F097C04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zakresie wspierania przedsiębiorczości:</w:t>
      </w:r>
    </w:p>
    <w:p w14:paraId="79E76643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inicjatyw i współpracy w zakresie pozyskiwania zewnętrznych źródeł finansowania,</w:t>
      </w:r>
    </w:p>
    <w:p w14:paraId="3D4B1D1D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działań na rzecz Gminy w zakresie promocji i rozwoju turystyki,</w:t>
      </w:r>
    </w:p>
    <w:p w14:paraId="05A8B648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rozwój sfery gospodarczej Gminy oraz wspieranie sektora małej i średniej przedsiębiorczości,</w:t>
      </w:r>
    </w:p>
    <w:p w14:paraId="3465AC58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organizacja spotkań szkoleniowo – informacyjnych, dotyczących pozyskiwania środków z programów</w:t>
      </w:r>
    </w:p>
    <w:p w14:paraId="3B916AAF" w14:textId="77777777" w:rsidR="009417EA" w:rsidRDefault="009417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rządowych i Unii Europejskiej.</w:t>
      </w:r>
    </w:p>
    <w:p w14:paraId="54B696B0" w14:textId="77777777"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14:paraId="7BBFB2FA" w14:textId="4419B186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Program będzie realizowany od 1 stycznia 202</w:t>
      </w:r>
      <w:r w:rsidR="002C7FF8">
        <w:rPr>
          <w:color w:val="000000"/>
          <w:u w:color="000000"/>
        </w:rPr>
        <w:t>4</w:t>
      </w:r>
      <w:r>
        <w:rPr>
          <w:color w:val="000000"/>
          <w:u w:color="000000"/>
        </w:rPr>
        <w:t> roku do 31 grudnia 202</w:t>
      </w:r>
      <w:r w:rsidR="002C7FF8">
        <w:rPr>
          <w:color w:val="000000"/>
          <w:u w:color="000000"/>
        </w:rPr>
        <w:t>4</w:t>
      </w:r>
      <w:r>
        <w:rPr>
          <w:color w:val="000000"/>
          <w:u w:color="000000"/>
        </w:rPr>
        <w:t> roku.</w:t>
      </w:r>
    </w:p>
    <w:p w14:paraId="0442273F" w14:textId="77777777" w:rsidR="009417EA" w:rsidRDefault="009417E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14:paraId="78E84A44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Bezpośrednią współpracę z organizacjami pozarządowymi prowadzą w ramach swoich kompetencji pracownicy na poszczególnych stanowiskach pracy.</w:t>
      </w:r>
    </w:p>
    <w:p w14:paraId="0275FD41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zasady i tryb przeprowadzania konkursu ofert oraz sposób jego rozstrzygnięcia, a także wysokość środków przeznaczonych na realizację zadania, określa Wójt w ogłoszeniu otwartego konkursu ofert.</w:t>
      </w:r>
    </w:p>
    <w:p w14:paraId="0381657B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Ogłoszenie, o którym mowa zamieszczone będzie:</w:t>
      </w:r>
    </w:p>
    <w:p w14:paraId="161EE260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Publicznej,</w:t>
      </w:r>
    </w:p>
    <w:p w14:paraId="39DF3A4F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urzędu,</w:t>
      </w:r>
    </w:p>
    <w:p w14:paraId="43CCB131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ogłoszeń.</w:t>
      </w:r>
    </w:p>
    <w:p w14:paraId="1EB687B5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Szczegółowe warunki dotyczące wykorzystania i rozliczania otrzymanej dotacji określa umowa.</w:t>
      </w:r>
    </w:p>
    <w:p w14:paraId="5B80FB9A" w14:textId="77777777" w:rsidR="009417EA" w:rsidRDefault="009417E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14:paraId="7E411C68" w14:textId="5A9CF3F5" w:rsidR="009417EA" w:rsidRDefault="009417EA" w:rsidP="00AC4DAC">
      <w:pPr>
        <w:spacing w:before="240" w:after="240"/>
        <w:ind w:left="340" w:hanging="340"/>
        <w:rPr>
          <w:color w:val="000000"/>
        </w:rPr>
      </w:pPr>
      <w:r>
        <w:rPr>
          <w:b/>
        </w:rPr>
        <w:t>§ 9.</w:t>
      </w:r>
      <w:r>
        <w:rPr>
          <w:color w:val="000000"/>
          <w:u w:color="000000"/>
        </w:rPr>
        <w:t xml:space="preserve"> </w:t>
      </w:r>
      <w:r>
        <w:rPr>
          <w:color w:val="000000"/>
        </w:rPr>
        <w:t>Na realizację programu współpracy w 202</w:t>
      </w:r>
      <w:r w:rsidR="002C7FF8">
        <w:rPr>
          <w:color w:val="000000"/>
        </w:rPr>
        <w:t>4</w:t>
      </w:r>
      <w:r>
        <w:rPr>
          <w:color w:val="000000"/>
        </w:rPr>
        <w:t xml:space="preserve"> r. planuje się środki finansowe w wysokości </w:t>
      </w:r>
      <w:r w:rsidRPr="002C7FF8">
        <w:rPr>
          <w:color w:val="000000"/>
          <w:highlight w:val="yellow"/>
        </w:rPr>
        <w:t>10 000,00  zł</w:t>
      </w:r>
      <w:r w:rsidRPr="002C7FF8">
        <w:rPr>
          <w:highlight w:val="yellow"/>
        </w:rPr>
        <w:t>.</w:t>
      </w:r>
    </w:p>
    <w:p w14:paraId="22EBBD57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</w:p>
    <w:p w14:paraId="48CB7A50" w14:textId="77777777" w:rsidR="009417EA" w:rsidRDefault="009417E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14:paraId="41202262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Gmina w trakcie wykonywania zadań przez organizacje sprawuje kontrolę prawidłowości wykonywania zadania, w tym wydatkowania przekazanych na realizację celu środków finansowych.</w:t>
      </w:r>
    </w:p>
    <w:p w14:paraId="08D3E2D8" w14:textId="77777777" w:rsidR="009417EA" w:rsidRDefault="009417E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14:paraId="43B238C2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Program współpracy tworzony jest na bazie obecnie obowiązującego Programu, zamieszczonego na stronie internetowej Urzędu Gminy: www.perlejewo.pl , na BIP Urzędu Gminy Perlejewo, na tablicy ogłoszeń. Uwagi i wnioski dotyczące Programu można było składać w terminie określonym w ogłoszeniu na stronie BIP Urzędu Gminy Perlejewo, osobiście w Urzędzie Gminy lub za pośrednictwem poczty elektronicznej na adres </w:t>
      </w:r>
      <w:r w:rsidRPr="001266A5">
        <w:rPr>
          <w:color w:val="000000"/>
          <w:u w:color="000000"/>
        </w:rPr>
        <w:t>ug@perlejewo.pl</w:t>
      </w:r>
      <w:r>
        <w:rPr>
          <w:color w:val="000000"/>
          <w:u w:color="000000"/>
        </w:rPr>
        <w:t xml:space="preserve"> lub poczty tradycyjnej.</w:t>
      </w:r>
    </w:p>
    <w:p w14:paraId="27383E79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Przebieg konsultacji:</w:t>
      </w:r>
    </w:p>
    <w:p w14:paraId="33C17330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informacja o konsultacji,</w:t>
      </w:r>
    </w:p>
    <w:p w14:paraId="1F6CBA01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możliwość składania przez Organizację uwag i wniosków do projektu,</w:t>
      </w:r>
    </w:p>
    <w:p w14:paraId="2928695E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skierowanie projektu Programu pod obrady Rady Gminy w Perlejewie.</w:t>
      </w:r>
    </w:p>
    <w:p w14:paraId="0E5F0D0C" w14:textId="77777777"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14:paraId="6F844D4A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Do oceny formalno - prawnej i merytorycznej ofert złożonych w ogłoszonym konkursie Wójt w drodze zarządzenia powołuje komisję konkursową.</w:t>
      </w:r>
    </w:p>
    <w:p w14:paraId="4195F81C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wchodzą:</w:t>
      </w:r>
    </w:p>
    <w:p w14:paraId="315C1720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pracownicy Urzędu Gminy przygotowujący konkurs,</w:t>
      </w:r>
    </w:p>
    <w:p w14:paraId="34EFEF02" w14:textId="77777777"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przedstawiciele organizacji, wybieranych przez Wójta spośród kandydatów zgłoszonych przez organizacje, z wyłączeniem osób reprezentujących organizacje biorące udział w konkursie.</w:t>
      </w:r>
    </w:p>
    <w:p w14:paraId="73B0E508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pracach komisji konkursowej mogą uczestniczyć także, z głosem doradczym, osoby posiadające</w:t>
      </w:r>
    </w:p>
    <w:p w14:paraId="644F64C8" w14:textId="77777777" w:rsidR="009417EA" w:rsidRDefault="009417E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specjalistyczną wiedzę w dziedzinie obejmującej zakres zadań publicznych, których konkurs dotyczy.</w:t>
      </w:r>
    </w:p>
    <w:p w14:paraId="54DA36AE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członków komisji konkursowej stosuje się przepisy ustawy Kodeks postępowania administracyjnego dotyczące wyłączenia pracownika.</w:t>
      </w:r>
    </w:p>
    <w:p w14:paraId="52708BE0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Decyzje komisji konkursowej podejmuje się zwykłą większością głosów.</w:t>
      </w:r>
    </w:p>
    <w:p w14:paraId="42B2E1F9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pracuje zgodnie z zasadami określonymi w ustawie o działalności pożytku publicznego i o wolontariacie.</w:t>
      </w:r>
    </w:p>
    <w:p w14:paraId="6393DFE0" w14:textId="77777777"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prac komisji konkursowej sporządzany jest protokół, przedkładany Wójtowi, który podejmuje decyzję o wyborze oferty.</w:t>
      </w:r>
    </w:p>
    <w:sectPr w:rsidR="009417EA" w:rsidSect="00125690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DEFF" w14:textId="77777777" w:rsidR="009B5EFD" w:rsidRDefault="009B5EFD" w:rsidP="00125690">
      <w:r>
        <w:separator/>
      </w:r>
    </w:p>
  </w:endnote>
  <w:endnote w:type="continuationSeparator" w:id="0">
    <w:p w14:paraId="19E5F59C" w14:textId="77777777" w:rsidR="009B5EFD" w:rsidRDefault="009B5EFD" w:rsidP="0012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51B9" w14:textId="77777777" w:rsidR="009417EA" w:rsidRDefault="009417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1FCC" w14:textId="77777777" w:rsidR="009B5EFD" w:rsidRDefault="009B5EFD" w:rsidP="00125690">
      <w:r>
        <w:separator/>
      </w:r>
    </w:p>
  </w:footnote>
  <w:footnote w:type="continuationSeparator" w:id="0">
    <w:p w14:paraId="6D0A9E9B" w14:textId="77777777" w:rsidR="009B5EFD" w:rsidRDefault="009B5EFD" w:rsidP="0012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690"/>
    <w:rsid w:val="00007293"/>
    <w:rsid w:val="000840D0"/>
    <w:rsid w:val="000F6821"/>
    <w:rsid w:val="00103A83"/>
    <w:rsid w:val="001167A6"/>
    <w:rsid w:val="00125690"/>
    <w:rsid w:val="001266A5"/>
    <w:rsid w:val="00162090"/>
    <w:rsid w:val="00255DA3"/>
    <w:rsid w:val="002B177D"/>
    <w:rsid w:val="002C7FF8"/>
    <w:rsid w:val="00327C05"/>
    <w:rsid w:val="00375A8E"/>
    <w:rsid w:val="0039707C"/>
    <w:rsid w:val="00431EC7"/>
    <w:rsid w:val="0043494B"/>
    <w:rsid w:val="00456EB7"/>
    <w:rsid w:val="00516350"/>
    <w:rsid w:val="00517A3B"/>
    <w:rsid w:val="005360B3"/>
    <w:rsid w:val="00551A09"/>
    <w:rsid w:val="0057147B"/>
    <w:rsid w:val="00586548"/>
    <w:rsid w:val="005C6178"/>
    <w:rsid w:val="005E33A0"/>
    <w:rsid w:val="0067757B"/>
    <w:rsid w:val="006A17A7"/>
    <w:rsid w:val="006D3DAF"/>
    <w:rsid w:val="00710968"/>
    <w:rsid w:val="007B2B24"/>
    <w:rsid w:val="008255BB"/>
    <w:rsid w:val="008C5158"/>
    <w:rsid w:val="00916406"/>
    <w:rsid w:val="0093595D"/>
    <w:rsid w:val="00937B4A"/>
    <w:rsid w:val="009417EA"/>
    <w:rsid w:val="00943889"/>
    <w:rsid w:val="00976DD3"/>
    <w:rsid w:val="009B5EFD"/>
    <w:rsid w:val="00A77B3E"/>
    <w:rsid w:val="00A8616E"/>
    <w:rsid w:val="00AC0F35"/>
    <w:rsid w:val="00AC48AD"/>
    <w:rsid w:val="00AC4DAC"/>
    <w:rsid w:val="00B04408"/>
    <w:rsid w:val="00B075D2"/>
    <w:rsid w:val="00B610E5"/>
    <w:rsid w:val="00BA25AF"/>
    <w:rsid w:val="00BB136E"/>
    <w:rsid w:val="00C37479"/>
    <w:rsid w:val="00C740B4"/>
    <w:rsid w:val="00CC4B2B"/>
    <w:rsid w:val="00CF43A8"/>
    <w:rsid w:val="00D101AA"/>
    <w:rsid w:val="00D342FB"/>
    <w:rsid w:val="00DA50AF"/>
    <w:rsid w:val="00DB693A"/>
    <w:rsid w:val="00DB775F"/>
    <w:rsid w:val="00DF4FF4"/>
    <w:rsid w:val="00E009C6"/>
    <w:rsid w:val="00E03E17"/>
    <w:rsid w:val="00EE22E9"/>
    <w:rsid w:val="00F03B9D"/>
    <w:rsid w:val="00F75740"/>
    <w:rsid w:val="00FB068C"/>
    <w:rsid w:val="00FD656F"/>
    <w:rsid w:val="00FE7FAE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978E7"/>
  <w15:docId w15:val="{A5A21F11-615B-4E9E-83D0-84FE3122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69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3E1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semiHidden/>
    <w:locked/>
    <w:rsid w:val="00551A0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E03E1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semiHidden/>
    <w:locked/>
    <w:rsid w:val="00551A0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Rady Gminy w Perlejewie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współpracy Gminy Perlejewo z^organizacjami pozarządowymi oraz innymi podmiotami prowadzącymi działalność pożytku publicznego na 2019^r.</dc:subject>
  <dc:creator>jan</dc:creator>
  <cp:keywords/>
  <dc:description/>
  <cp:lastModifiedBy>Jan Kamont</cp:lastModifiedBy>
  <cp:revision>29</cp:revision>
  <cp:lastPrinted>2023-11-20T11:45:00Z</cp:lastPrinted>
  <dcterms:created xsi:type="dcterms:W3CDTF">2018-11-29T07:42:00Z</dcterms:created>
  <dcterms:modified xsi:type="dcterms:W3CDTF">2023-11-20T12:17:00Z</dcterms:modified>
  <cp:category>Akt prawny</cp:category>
</cp:coreProperties>
</file>